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1"/>
        <w:gridCol w:w="5255"/>
      </w:tblGrid>
      <w:tr w:rsidR="00B671A7" w:rsidRPr="00B671A7" w:rsidTr="00B671A7">
        <w:trPr>
          <w:tblCellSpacing w:w="0" w:type="dxa"/>
          <w:jc w:val="center"/>
        </w:trPr>
        <w:tc>
          <w:tcPr>
            <w:tcW w:w="700" w:type="pct"/>
            <w:vAlign w:val="center"/>
            <w:hideMark/>
          </w:tcPr>
          <w:p w:rsidR="00B671A7" w:rsidRPr="00B671A7" w:rsidRDefault="00B671A7" w:rsidP="00B671A7">
            <w:pPr>
              <w:spacing w:before="195" w:after="195" w:line="240" w:lineRule="auto"/>
              <w:jc w:val="center"/>
              <w:rPr>
                <w:rFonts w:ascii="Times New Roman" w:eastAsia="Times New Roman" w:hAnsi="Times New Roman" w:cs="Times New Roman"/>
                <w:sz w:val="24"/>
                <w:szCs w:val="24"/>
                <w:lang w:eastAsia="pt-BR"/>
              </w:rPr>
            </w:pPr>
            <w:r w:rsidRPr="00B671A7">
              <w:rPr>
                <w:rFonts w:ascii="Arial" w:eastAsia="Times New Roman" w:hAnsi="Arial" w:cs="Arial"/>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61.5pt"/>
              </w:pict>
            </w:r>
          </w:p>
        </w:tc>
        <w:tc>
          <w:tcPr>
            <w:tcW w:w="4300" w:type="pct"/>
            <w:vAlign w:val="center"/>
            <w:hideMark/>
          </w:tcPr>
          <w:p w:rsidR="00B671A7" w:rsidRPr="00B671A7" w:rsidRDefault="00B671A7" w:rsidP="009111F2">
            <w:pPr>
              <w:spacing w:before="195" w:after="195" w:line="240" w:lineRule="auto"/>
              <w:jc w:val="center"/>
              <w:rPr>
                <w:rFonts w:ascii="Times New Roman" w:eastAsia="Times New Roman" w:hAnsi="Times New Roman" w:cs="Times New Roman"/>
                <w:sz w:val="24"/>
                <w:szCs w:val="24"/>
                <w:lang w:eastAsia="pt-BR"/>
              </w:rPr>
            </w:pPr>
            <w:r w:rsidRPr="00B671A7">
              <w:rPr>
                <w:rFonts w:ascii="Arial" w:eastAsia="Times New Roman" w:hAnsi="Arial" w:cs="Arial"/>
                <w:b/>
                <w:bCs/>
                <w:color w:val="808000"/>
                <w:sz w:val="36"/>
                <w:lang w:eastAsia="pt-BR"/>
              </w:rPr>
              <w:t>Presidência da República</w:t>
            </w:r>
            <w:r w:rsidRPr="00B671A7">
              <w:rPr>
                <w:rFonts w:ascii="Arial" w:eastAsia="Times New Roman" w:hAnsi="Arial" w:cs="Arial"/>
                <w:b/>
                <w:bCs/>
                <w:color w:val="808000"/>
                <w:sz w:val="24"/>
                <w:szCs w:val="24"/>
                <w:lang w:eastAsia="pt-BR"/>
              </w:rPr>
              <w:br/>
            </w:r>
            <w:r w:rsidRPr="00B671A7">
              <w:rPr>
                <w:rFonts w:ascii="Arial" w:eastAsia="Times New Roman" w:hAnsi="Arial" w:cs="Arial"/>
                <w:b/>
                <w:bCs/>
                <w:color w:val="808000"/>
                <w:sz w:val="27"/>
                <w:lang w:eastAsia="pt-BR"/>
              </w:rPr>
              <w:t>Casa Civil</w:t>
            </w:r>
            <w:r w:rsidRPr="00B671A7">
              <w:rPr>
                <w:rFonts w:ascii="Arial" w:eastAsia="Times New Roman" w:hAnsi="Arial" w:cs="Arial"/>
                <w:b/>
                <w:bCs/>
                <w:color w:val="808000"/>
                <w:sz w:val="27"/>
                <w:szCs w:val="27"/>
                <w:lang w:eastAsia="pt-BR"/>
              </w:rPr>
              <w:br/>
            </w:r>
            <w:r w:rsidRPr="00B671A7">
              <w:rPr>
                <w:rFonts w:ascii="Arial" w:eastAsia="Times New Roman" w:hAnsi="Arial" w:cs="Arial"/>
                <w:b/>
                <w:bCs/>
                <w:color w:val="808000"/>
                <w:sz w:val="24"/>
                <w:szCs w:val="24"/>
                <w:lang w:eastAsia="pt-BR"/>
              </w:rPr>
              <w:t>Subchefia para Assuntos Jurídicos</w:t>
            </w:r>
            <w:r>
              <w:rPr>
                <w:rFonts w:ascii="Arial" w:eastAsia="Times New Roman" w:hAnsi="Arial" w:cs="Arial"/>
                <w:b/>
                <w:bCs/>
                <w:color w:val="808000"/>
                <w:sz w:val="24"/>
                <w:szCs w:val="24"/>
                <w:lang w:eastAsia="pt-BR"/>
              </w:rPr>
              <w:br/>
            </w:r>
            <w:r>
              <w:rPr>
                <w:rFonts w:ascii="Arial" w:eastAsia="Times New Roman" w:hAnsi="Arial" w:cs="Arial"/>
                <w:b/>
                <w:bCs/>
                <w:color w:val="808000"/>
                <w:sz w:val="24"/>
                <w:szCs w:val="24"/>
                <w:lang w:eastAsia="pt-BR"/>
              </w:rPr>
              <w:br/>
            </w:r>
            <w:r w:rsidR="009111F2" w:rsidRPr="009111F2">
              <w:rPr>
                <w:rFonts w:ascii="Arial" w:eastAsia="Times New Roman" w:hAnsi="Arial" w:cs="Arial"/>
                <w:b/>
                <w:bCs/>
                <w:color w:val="808000"/>
                <w:sz w:val="24"/>
                <w:szCs w:val="24"/>
                <w:lang w:eastAsia="pt-BR"/>
              </w:rPr>
              <w:t>http://www.planalto.gov.br/ccivil_03/_ato2011-2014/2012/decreto/d7724.htm</w:t>
            </w:r>
            <w:r>
              <w:rPr>
                <w:rFonts w:ascii="Arial" w:eastAsia="Times New Roman" w:hAnsi="Arial" w:cs="Arial"/>
                <w:b/>
                <w:bCs/>
                <w:color w:val="808000"/>
                <w:sz w:val="24"/>
                <w:szCs w:val="24"/>
                <w:lang w:eastAsia="pt-BR"/>
              </w:rPr>
              <w:br/>
            </w:r>
          </w:p>
        </w:tc>
      </w:tr>
    </w:tbl>
    <w:p w:rsidR="00B671A7" w:rsidRPr="00B671A7" w:rsidRDefault="00B671A7" w:rsidP="00B671A7">
      <w:pPr>
        <w:spacing w:before="195" w:after="195" w:line="240" w:lineRule="auto"/>
        <w:jc w:val="center"/>
        <w:rPr>
          <w:rFonts w:ascii="Times New Roman" w:eastAsia="Times New Roman" w:hAnsi="Times New Roman" w:cs="Times New Roman"/>
          <w:color w:val="000000"/>
          <w:sz w:val="27"/>
          <w:szCs w:val="27"/>
          <w:lang w:eastAsia="pt-BR"/>
        </w:rPr>
      </w:pPr>
      <w:hyperlink r:id="rId4" w:history="1">
        <w:r w:rsidRPr="00B671A7">
          <w:rPr>
            <w:rFonts w:ascii="Arial" w:eastAsia="Times New Roman" w:hAnsi="Arial" w:cs="Arial"/>
            <w:b/>
            <w:bCs/>
            <w:color w:val="000080"/>
            <w:sz w:val="24"/>
            <w:szCs w:val="24"/>
            <w:u w:val="single"/>
            <w:lang w:eastAsia="pt-BR"/>
          </w:rPr>
          <w:t>DECRETO Nº 7.724, DE 16 DE MAIO DE 2012</w:t>
        </w:r>
      </w:hyperlink>
    </w:p>
    <w:tbl>
      <w:tblPr>
        <w:tblW w:w="5000" w:type="pct"/>
        <w:tblCellSpacing w:w="0" w:type="dxa"/>
        <w:tblCellMar>
          <w:left w:w="0" w:type="dxa"/>
          <w:right w:w="0" w:type="dxa"/>
        </w:tblCellMar>
        <w:tblLook w:val="04A0"/>
      </w:tblPr>
      <w:tblGrid>
        <w:gridCol w:w="4167"/>
        <w:gridCol w:w="4337"/>
      </w:tblGrid>
      <w:tr w:rsidR="00B671A7" w:rsidRPr="00B671A7" w:rsidTr="00B671A7">
        <w:trPr>
          <w:tblCellSpacing w:w="0" w:type="dxa"/>
        </w:trPr>
        <w:tc>
          <w:tcPr>
            <w:tcW w:w="2450" w:type="pct"/>
            <w:vAlign w:val="center"/>
            <w:hideMark/>
          </w:tcPr>
          <w:p w:rsidR="00B671A7" w:rsidRPr="00B671A7" w:rsidRDefault="00B671A7" w:rsidP="00B671A7">
            <w:pPr>
              <w:spacing w:after="0" w:line="240" w:lineRule="auto"/>
              <w:rPr>
                <w:rFonts w:ascii="Times New Roman" w:eastAsia="Times New Roman" w:hAnsi="Times New Roman" w:cs="Times New Roman"/>
                <w:sz w:val="24"/>
                <w:szCs w:val="24"/>
                <w:lang w:eastAsia="pt-BR"/>
              </w:rPr>
            </w:pPr>
            <w:hyperlink r:id="rId5" w:anchor="art76" w:history="1">
              <w:r w:rsidRPr="00B671A7">
                <w:rPr>
                  <w:rFonts w:ascii="Arial" w:eastAsia="Times New Roman" w:hAnsi="Arial" w:cs="Arial"/>
                  <w:color w:val="0000FF"/>
                  <w:sz w:val="20"/>
                  <w:u w:val="single"/>
                  <w:lang w:eastAsia="pt-BR"/>
                </w:rPr>
                <w:t>Vigência</w:t>
              </w:r>
            </w:hyperlink>
          </w:p>
        </w:tc>
        <w:tc>
          <w:tcPr>
            <w:tcW w:w="2550" w:type="pct"/>
            <w:vAlign w:val="center"/>
            <w:hideMark/>
          </w:tcPr>
          <w:p w:rsidR="00B671A7" w:rsidRPr="00B671A7" w:rsidRDefault="00B671A7" w:rsidP="00B671A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671A7">
              <w:rPr>
                <w:rFonts w:ascii="Arial" w:eastAsia="Times New Roman" w:hAnsi="Arial" w:cs="Arial"/>
                <w:color w:val="800000"/>
                <w:spacing w:val="-2"/>
                <w:sz w:val="20"/>
                <w:szCs w:val="20"/>
                <w:lang w:eastAsia="pt-BR"/>
              </w:rPr>
              <w:t>Regulamenta a Lei n</w:t>
            </w:r>
            <w:r w:rsidRPr="00B671A7">
              <w:rPr>
                <w:rFonts w:ascii="Arial" w:eastAsia="Times New Roman" w:hAnsi="Arial" w:cs="Arial"/>
                <w:color w:val="800000"/>
                <w:spacing w:val="-2"/>
                <w:sz w:val="20"/>
                <w:szCs w:val="20"/>
                <w:u w:val="single"/>
                <w:vertAlign w:val="superscript"/>
                <w:lang w:eastAsia="pt-BR"/>
              </w:rPr>
              <w:t>o</w:t>
            </w:r>
            <w:r w:rsidRPr="00B671A7">
              <w:rPr>
                <w:rFonts w:ascii="Arial" w:eastAsia="Times New Roman" w:hAnsi="Arial" w:cs="Arial"/>
                <w:color w:val="800000"/>
                <w:spacing w:val="-2"/>
                <w:sz w:val="20"/>
                <w:lang w:eastAsia="pt-BR"/>
              </w:rPr>
              <w:t> </w:t>
            </w:r>
            <w:r w:rsidRPr="00B671A7">
              <w:rPr>
                <w:rFonts w:ascii="Arial" w:eastAsia="Times New Roman" w:hAnsi="Arial" w:cs="Arial"/>
                <w:color w:val="800000"/>
                <w:spacing w:val="-2"/>
                <w:sz w:val="20"/>
                <w:szCs w:val="20"/>
                <w:lang w:eastAsia="pt-BR"/>
              </w:rPr>
              <w:t>12.527, de 18 de novembro de 2011, que dispõe sobre o acesso a informações previsto no inciso XXXIII do</w:t>
            </w:r>
            <w:r w:rsidRPr="00B671A7">
              <w:rPr>
                <w:rFonts w:ascii="Arial" w:eastAsia="Times New Roman" w:hAnsi="Arial" w:cs="Arial"/>
                <w:color w:val="800000"/>
                <w:spacing w:val="-2"/>
                <w:sz w:val="20"/>
                <w:lang w:eastAsia="pt-BR"/>
              </w:rPr>
              <w:t> </w:t>
            </w:r>
            <w:r w:rsidRPr="00B671A7">
              <w:rPr>
                <w:rFonts w:ascii="Arial" w:eastAsia="Times New Roman" w:hAnsi="Arial" w:cs="Arial"/>
                <w:b/>
                <w:bCs/>
                <w:color w:val="800000"/>
                <w:spacing w:val="-2"/>
                <w:sz w:val="20"/>
                <w:szCs w:val="20"/>
                <w:lang w:eastAsia="pt-BR"/>
              </w:rPr>
              <w:t>caput</w:t>
            </w:r>
            <w:r w:rsidRPr="00B671A7">
              <w:rPr>
                <w:rFonts w:ascii="Arial" w:eastAsia="Times New Roman" w:hAnsi="Arial" w:cs="Arial"/>
                <w:color w:val="800000"/>
                <w:spacing w:val="-2"/>
                <w:sz w:val="20"/>
                <w:lang w:eastAsia="pt-BR"/>
              </w:rPr>
              <w:t> </w:t>
            </w:r>
            <w:r w:rsidRPr="00B671A7">
              <w:rPr>
                <w:rFonts w:ascii="Arial" w:eastAsia="Times New Roman" w:hAnsi="Arial" w:cs="Arial"/>
                <w:color w:val="800000"/>
                <w:spacing w:val="-2"/>
                <w:sz w:val="20"/>
                <w:szCs w:val="20"/>
                <w:lang w:eastAsia="pt-BR"/>
              </w:rPr>
              <w:t>do art. 5</w:t>
            </w:r>
            <w:r w:rsidRPr="00B671A7">
              <w:rPr>
                <w:rFonts w:ascii="Arial" w:eastAsia="Times New Roman" w:hAnsi="Arial" w:cs="Arial"/>
                <w:color w:val="800000"/>
                <w:spacing w:val="-2"/>
                <w:sz w:val="20"/>
                <w:szCs w:val="20"/>
                <w:u w:val="single"/>
                <w:vertAlign w:val="superscript"/>
                <w:lang w:eastAsia="pt-BR"/>
              </w:rPr>
              <w:t>o</w:t>
            </w:r>
            <w:r w:rsidRPr="00B671A7">
              <w:rPr>
                <w:rFonts w:ascii="Arial" w:eastAsia="Times New Roman" w:hAnsi="Arial" w:cs="Arial"/>
                <w:color w:val="800000"/>
                <w:spacing w:val="-2"/>
                <w:sz w:val="20"/>
                <w:szCs w:val="20"/>
                <w:lang w:eastAsia="pt-BR"/>
              </w:rPr>
              <w:t>, no inciso II do § 3</w:t>
            </w:r>
            <w:r w:rsidRPr="00B671A7">
              <w:rPr>
                <w:rFonts w:ascii="Arial" w:eastAsia="Times New Roman" w:hAnsi="Arial" w:cs="Arial"/>
                <w:color w:val="800000"/>
                <w:spacing w:val="-2"/>
                <w:sz w:val="20"/>
                <w:szCs w:val="20"/>
                <w:u w:val="single"/>
                <w:vertAlign w:val="superscript"/>
                <w:lang w:eastAsia="pt-BR"/>
              </w:rPr>
              <w:t>o</w:t>
            </w:r>
            <w:r w:rsidRPr="00B671A7">
              <w:rPr>
                <w:rFonts w:ascii="Arial" w:eastAsia="Times New Roman" w:hAnsi="Arial" w:cs="Arial"/>
                <w:color w:val="800000"/>
                <w:spacing w:val="-2"/>
                <w:sz w:val="20"/>
                <w:lang w:eastAsia="pt-BR"/>
              </w:rPr>
              <w:t> </w:t>
            </w:r>
            <w:r w:rsidRPr="00B671A7">
              <w:rPr>
                <w:rFonts w:ascii="Arial" w:eastAsia="Times New Roman" w:hAnsi="Arial" w:cs="Arial"/>
                <w:color w:val="800000"/>
                <w:spacing w:val="-2"/>
                <w:sz w:val="20"/>
                <w:szCs w:val="20"/>
                <w:lang w:eastAsia="pt-BR"/>
              </w:rPr>
              <w:t>do art. 37 e no § 2</w:t>
            </w:r>
            <w:r w:rsidRPr="00B671A7">
              <w:rPr>
                <w:rFonts w:ascii="Arial" w:eastAsia="Times New Roman" w:hAnsi="Arial" w:cs="Arial"/>
                <w:color w:val="800000"/>
                <w:spacing w:val="-2"/>
                <w:sz w:val="20"/>
                <w:szCs w:val="20"/>
                <w:u w:val="single"/>
                <w:vertAlign w:val="superscript"/>
                <w:lang w:eastAsia="pt-BR"/>
              </w:rPr>
              <w:t>o</w:t>
            </w:r>
            <w:r w:rsidRPr="00B671A7">
              <w:rPr>
                <w:rFonts w:ascii="Arial" w:eastAsia="Times New Roman" w:hAnsi="Arial" w:cs="Arial"/>
                <w:color w:val="800000"/>
                <w:spacing w:val="-2"/>
                <w:sz w:val="20"/>
                <w:lang w:eastAsia="pt-BR"/>
              </w:rPr>
              <w:t> </w:t>
            </w:r>
            <w:r w:rsidRPr="00B671A7">
              <w:rPr>
                <w:rFonts w:ascii="Arial" w:eastAsia="Times New Roman" w:hAnsi="Arial" w:cs="Arial"/>
                <w:color w:val="800000"/>
                <w:spacing w:val="-2"/>
                <w:sz w:val="20"/>
                <w:szCs w:val="20"/>
                <w:lang w:eastAsia="pt-BR"/>
              </w:rPr>
              <w:t>do art. 216 da Constituição.</w:t>
            </w:r>
          </w:p>
        </w:tc>
      </w:tr>
    </w:tbl>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A</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PRESIDENTA DA REPÚBLICA</w:t>
      </w:r>
      <w:r w:rsidRPr="00B671A7">
        <w:rPr>
          <w:rFonts w:ascii="Arial" w:eastAsia="Times New Roman" w:hAnsi="Arial" w:cs="Arial"/>
          <w:color w:val="000000"/>
          <w:spacing w:val="-2"/>
          <w:sz w:val="20"/>
          <w:szCs w:val="20"/>
          <w:lang w:eastAsia="pt-BR"/>
        </w:rPr>
        <w:t>, no uso das atribuições que lhe confere o art. 84,</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 xml:space="preserve">, incisos IV e </w:t>
      </w:r>
      <w:proofErr w:type="gramStart"/>
      <w:r w:rsidRPr="00B671A7">
        <w:rPr>
          <w:rFonts w:ascii="Arial" w:eastAsia="Times New Roman" w:hAnsi="Arial" w:cs="Arial"/>
          <w:color w:val="000000"/>
          <w:spacing w:val="-2"/>
          <w:sz w:val="20"/>
          <w:szCs w:val="20"/>
          <w:lang w:eastAsia="pt-BR"/>
        </w:rPr>
        <w:t>VI,</w:t>
      </w:r>
      <w:proofErr w:type="gramEnd"/>
      <w:r w:rsidRPr="00B671A7">
        <w:rPr>
          <w:rFonts w:ascii="Arial" w:eastAsia="Times New Roman" w:hAnsi="Arial" w:cs="Arial"/>
          <w:color w:val="000000"/>
          <w:spacing w:val="-2"/>
          <w:sz w:val="20"/>
          <w:szCs w:val="20"/>
          <w:lang w:eastAsia="pt-BR"/>
        </w:rPr>
        <w:t xml:space="preserve"> alínea “a”, da Constituição, e tendo em vista o disposto na Lei n</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12.527, de 18 de novembro de 2011,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DECRETA:</w:t>
      </w:r>
      <w:r w:rsidRPr="00B671A7">
        <w:rPr>
          <w:rFonts w:ascii="Arial" w:eastAsia="Times New Roman" w:hAnsi="Arial" w:cs="Arial"/>
          <w:color w:val="000000"/>
          <w:spacing w:val="-2"/>
          <w:sz w:val="20"/>
          <w:szCs w:val="20"/>
          <w:lang w:eastAsia="pt-BR"/>
        </w:rPr>
        <w:t> </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DISPOSIÇÕES GERAIS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xml:space="preserve">  Este Decreto </w:t>
      </w:r>
      <w:proofErr w:type="gramStart"/>
      <w:r w:rsidRPr="00B671A7">
        <w:rPr>
          <w:rFonts w:ascii="Arial" w:eastAsia="Times New Roman" w:hAnsi="Arial" w:cs="Arial"/>
          <w:color w:val="000000"/>
          <w:spacing w:val="-2"/>
          <w:sz w:val="20"/>
          <w:szCs w:val="20"/>
          <w:lang w:eastAsia="pt-BR"/>
        </w:rPr>
        <w:t>regulamenta,</w:t>
      </w:r>
      <w:proofErr w:type="gramEnd"/>
      <w:r w:rsidRPr="00B671A7">
        <w:rPr>
          <w:rFonts w:ascii="Arial" w:eastAsia="Times New Roman" w:hAnsi="Arial" w:cs="Arial"/>
          <w:color w:val="000000"/>
          <w:spacing w:val="-2"/>
          <w:sz w:val="20"/>
          <w:szCs w:val="20"/>
          <w:lang w:eastAsia="pt-BR"/>
        </w:rPr>
        <w:t xml:space="preserve"> no âmbito do Poder Executivo federal, os procedimentos para a garantia do acesso à informação e para a classificação de informações sob restrição de acesso, observados grau e prazo de sigilo, conforme o disposto na</w:t>
      </w:r>
      <w:r w:rsidRPr="00B671A7">
        <w:rPr>
          <w:rFonts w:ascii="Arial" w:eastAsia="Times New Roman" w:hAnsi="Arial" w:cs="Arial"/>
          <w:color w:val="000000"/>
          <w:spacing w:val="-2"/>
          <w:sz w:val="20"/>
          <w:lang w:eastAsia="pt-BR"/>
        </w:rPr>
        <w:t> </w:t>
      </w:r>
      <w:hyperlink r:id="rId6"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18 de novembro de 2011</w:t>
        </w:r>
      </w:hyperlink>
      <w:r w:rsidRPr="00B671A7">
        <w:rPr>
          <w:rFonts w:ascii="Arial" w:eastAsia="Times New Roman" w:hAnsi="Arial" w:cs="Arial"/>
          <w:color w:val="000000"/>
          <w:spacing w:val="-2"/>
          <w:sz w:val="20"/>
          <w:szCs w:val="20"/>
          <w:lang w:eastAsia="pt-BR"/>
        </w:rPr>
        <w:t>, que dispõe sobre o acesso a informações previsto no</w:t>
      </w:r>
      <w:r w:rsidRPr="00B671A7">
        <w:rPr>
          <w:rFonts w:ascii="Arial" w:eastAsia="Times New Roman" w:hAnsi="Arial" w:cs="Arial"/>
          <w:color w:val="000000"/>
          <w:spacing w:val="-2"/>
          <w:sz w:val="20"/>
          <w:lang w:eastAsia="pt-BR"/>
        </w:rPr>
        <w:t> </w:t>
      </w:r>
      <w:hyperlink r:id="rId7" w:anchor="art5xxxiii" w:history="1">
        <w:r w:rsidRPr="00B671A7">
          <w:rPr>
            <w:rFonts w:ascii="Arial" w:eastAsia="Times New Roman" w:hAnsi="Arial" w:cs="Arial"/>
            <w:color w:val="0000FF"/>
            <w:spacing w:val="-2"/>
            <w:sz w:val="20"/>
            <w:u w:val="single"/>
            <w:lang w:eastAsia="pt-BR"/>
          </w:rPr>
          <w:t>inciso XXXIII do </w:t>
        </w:r>
        <w:r w:rsidRPr="00B671A7">
          <w:rPr>
            <w:rFonts w:ascii="Arial" w:eastAsia="Times New Roman" w:hAnsi="Arial" w:cs="Arial"/>
            <w:b/>
            <w:bCs/>
            <w:color w:val="0000FF"/>
            <w:spacing w:val="-2"/>
            <w:sz w:val="20"/>
            <w:u w:val="single"/>
            <w:lang w:eastAsia="pt-BR"/>
          </w:rPr>
          <w:t>caput</w:t>
        </w:r>
        <w:r w:rsidRPr="00B671A7">
          <w:rPr>
            <w:rFonts w:ascii="Arial" w:eastAsia="Times New Roman" w:hAnsi="Arial" w:cs="Arial"/>
            <w:color w:val="0000FF"/>
            <w:spacing w:val="-2"/>
            <w:sz w:val="20"/>
            <w:u w:val="single"/>
            <w:lang w:eastAsia="pt-BR"/>
          </w:rPr>
          <w:t> do art. 5</w:t>
        </w:r>
        <w:r w:rsidRPr="00B671A7">
          <w:rPr>
            <w:rFonts w:ascii="Arial" w:eastAsia="Times New Roman" w:hAnsi="Arial" w:cs="Arial"/>
            <w:color w:val="0000FF"/>
            <w:spacing w:val="-2"/>
            <w:sz w:val="20"/>
            <w:u w:val="single"/>
            <w:vertAlign w:val="superscript"/>
            <w:lang w:eastAsia="pt-BR"/>
          </w:rPr>
          <w:t>o</w:t>
        </w:r>
      </w:hyperlink>
      <w:r w:rsidRPr="00B671A7">
        <w:rPr>
          <w:rFonts w:ascii="Arial" w:eastAsia="Times New Roman" w:hAnsi="Arial" w:cs="Arial"/>
          <w:color w:val="000000"/>
          <w:spacing w:val="-2"/>
          <w:sz w:val="20"/>
          <w:szCs w:val="20"/>
          <w:lang w:eastAsia="pt-BR"/>
        </w:rPr>
        <w:t>, no</w:t>
      </w:r>
      <w:r w:rsidRPr="00B671A7">
        <w:rPr>
          <w:rFonts w:ascii="Arial" w:eastAsia="Times New Roman" w:hAnsi="Arial" w:cs="Arial"/>
          <w:color w:val="000000"/>
          <w:spacing w:val="-2"/>
          <w:sz w:val="20"/>
          <w:lang w:eastAsia="pt-BR"/>
        </w:rPr>
        <w:t> </w:t>
      </w:r>
      <w:hyperlink r:id="rId8" w:anchor="art37§3ii" w:history="1">
        <w:r w:rsidRPr="00B671A7">
          <w:rPr>
            <w:rFonts w:ascii="Arial" w:eastAsia="Times New Roman" w:hAnsi="Arial" w:cs="Arial"/>
            <w:color w:val="0000FF"/>
            <w:spacing w:val="-2"/>
            <w:sz w:val="20"/>
            <w:u w:val="single"/>
            <w:lang w:eastAsia="pt-BR"/>
          </w:rPr>
          <w:t>inciso II do § 3</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do art. 37</w:t>
        </w:r>
      </w:hyperlink>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e no</w:t>
      </w:r>
      <w:r w:rsidRPr="00B671A7">
        <w:rPr>
          <w:rFonts w:ascii="Arial" w:eastAsia="Times New Roman" w:hAnsi="Arial" w:cs="Arial"/>
          <w:color w:val="000000"/>
          <w:spacing w:val="-2"/>
          <w:sz w:val="20"/>
          <w:lang w:eastAsia="pt-BR"/>
        </w:rPr>
        <w:t> </w:t>
      </w:r>
      <w:hyperlink r:id="rId9" w:anchor="art216§2" w:history="1">
        <w:r w:rsidRPr="00B671A7">
          <w:rPr>
            <w:rFonts w:ascii="Arial" w:eastAsia="Times New Roman" w:hAnsi="Arial" w:cs="Arial"/>
            <w:color w:val="0000FF"/>
            <w:spacing w:val="-2"/>
            <w:sz w:val="20"/>
            <w:u w:val="single"/>
            <w:lang w:eastAsia="pt-BR"/>
          </w:rPr>
          <w:t>§ 2</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do art. 216 da Constituição</w:t>
        </w:r>
      </w:hyperlink>
      <w:r w:rsidRPr="00B671A7">
        <w:rPr>
          <w:rFonts w:ascii="Arial" w:eastAsia="Times New Roman" w:hAnsi="Arial" w:cs="Arial"/>
          <w:color w:val="000000"/>
          <w:spacing w:val="-2"/>
          <w:sz w:val="20"/>
          <w:szCs w:val="20"/>
          <w:lang w:eastAsia="pt-BR"/>
        </w:rPr>
        <w:t>.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Os órgãos e as entidades do Poder Executivo federal assegurarão, às pessoas naturais e jurídicas, o direito de acesso à informação, que será proporcionado mediante procedimentos objetivos e ágeis, de forma transparente, clara e em linguagem de fácil compreensão, observados os princípios da administração pública e as diretrizes previstas na</w:t>
      </w:r>
      <w:r w:rsidRPr="00B671A7">
        <w:rPr>
          <w:rFonts w:ascii="Arial" w:eastAsia="Times New Roman" w:hAnsi="Arial" w:cs="Arial"/>
          <w:color w:val="000000"/>
          <w:spacing w:val="-2"/>
          <w:sz w:val="20"/>
          <w:lang w:eastAsia="pt-BR"/>
        </w:rPr>
        <w:t> </w:t>
      </w:r>
      <w:hyperlink r:id="rId10"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Art.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Para os efeitos deste Decreto, considera-se: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informação - dados, processados ou não, que podem ser utilizados para produção e transmissão de conhecimento, contidos em qualquer meio, suporte ou formato;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dados processados - dados submetidos a qualquer operação ou tratamento por meio de processamento eletrônico ou por meio automatizado com o emprego de tecnologia da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documento - unidade de registro de informações, qualquer que seja o suporte ou formato;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informação sigilosa - informação submetida temporariamente à restrição de acesso público em razão de sua imprescindibilidade para a segurança da sociedade e do Estado, e aquelas abrangidas pelas demais hipóteses legais de sigilo;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V - informação pessoal - informação relacionada à pessoa natural identificada ou identificável, relativa à intimidade, vida privada, honra e imagem;</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 - tratamento da informação - conjunto de ações referentes à produção, recepção, classificação, utilização, acesso, reprodução, transporte, transmissão, distribuição, arquivamento, armazenamento, eliminação, avaliação, destinação ou controle da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VII - disponibilidade - qualidade da informação que pode ser conhecida e utilizada por indivíduos, equipamentos ou sistemas autorizados;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VIII - autenticidade - qualidade da informação que tenha sido produzida, expedida, recebida ou modificada por determinado indivíduo, equipamento ou sistema;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IX - integridade - qualidade da informação não modificada, inclusive quanto à origem, trânsito e destino;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X - primariedade - qualidade da informação coletada na fonte, com o máximo de detalhamento possível, sem modificações;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XI - informação atualizada - informação que reúne os dados mais recentes sobre o tema, de acordo com sua natureza, com os prazos previstos em normas específicas ou conforme a periodicidade estabelecida nos sistemas informatizados que a organizam; 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XII - documento preparatório - documento formal utilizado como fundamento da tomada de decisão ou de ato administrativo, a exemplo de pareceres e notas técnicas.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4</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busca e o fornecimento da informação são gratuitos, ressalvada a cobrança do valor referente ao custo dos serviços e dos materiais utilizados, tais como reprodução de documentos, mídias digitais e postagem.</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Está isento de ressarcir os custos dos serviços e dos materiais utilizados aquele cuja situação econômica não lhe permita fazê-lo sem prejuízo do sustento próprio ou da família, declarada nos termos da</w:t>
      </w:r>
      <w:r w:rsidRPr="00B671A7">
        <w:rPr>
          <w:rFonts w:ascii="Arial" w:eastAsia="Times New Roman" w:hAnsi="Arial" w:cs="Arial"/>
          <w:color w:val="000000"/>
          <w:spacing w:val="-2"/>
          <w:sz w:val="20"/>
          <w:lang w:eastAsia="pt-BR"/>
        </w:rPr>
        <w:t> </w:t>
      </w:r>
      <w:hyperlink r:id="rId11" w:history="1">
        <w:r w:rsidRPr="00B671A7">
          <w:rPr>
            <w:rFonts w:ascii="Arial" w:eastAsia="Times New Roman" w:hAnsi="Arial" w:cs="Arial"/>
            <w:color w:val="0000FF"/>
            <w:spacing w:val="-2"/>
            <w:sz w:val="20"/>
            <w:u w:val="single"/>
            <w:lang w:eastAsia="pt-BR"/>
          </w:rPr>
          <w:t xml:space="preserve">Lei </w:t>
        </w:r>
        <w:proofErr w:type="gramStart"/>
        <w:r w:rsidRPr="00B671A7">
          <w:rPr>
            <w:rFonts w:ascii="Arial" w:eastAsia="Times New Roman" w:hAnsi="Arial" w:cs="Arial"/>
            <w:color w:val="0000FF"/>
            <w:spacing w:val="-2"/>
            <w:sz w:val="20"/>
            <w:u w:val="single"/>
            <w:lang w:eastAsia="pt-BR"/>
          </w:rPr>
          <w:t>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7.</w:t>
        </w:r>
        <w:proofErr w:type="gramEnd"/>
        <w:r w:rsidRPr="00B671A7">
          <w:rPr>
            <w:rFonts w:ascii="Arial" w:eastAsia="Times New Roman" w:hAnsi="Arial" w:cs="Arial"/>
            <w:color w:val="0000FF"/>
            <w:spacing w:val="-2"/>
            <w:sz w:val="20"/>
            <w:u w:val="single"/>
            <w:lang w:eastAsia="pt-BR"/>
          </w:rPr>
          <w:t>115, de 29 de agosto de 1983</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DA ABRANGÊNCIA</w:t>
      </w:r>
    </w:p>
    <w:p w:rsidR="00B671A7" w:rsidRPr="00B671A7" w:rsidRDefault="00B671A7" w:rsidP="00B671A7">
      <w:pPr>
        <w:spacing w:before="120" w:after="100" w:afterAutospacing="1" w:line="240" w:lineRule="auto"/>
        <w:ind w:firstLine="567"/>
        <w:jc w:val="both"/>
        <w:rPr>
          <w:rFonts w:ascii="Times New Roman" w:eastAsia="Times New Roman" w:hAnsi="Times New Roman" w:cs="Times New Roman"/>
          <w:color w:val="000000"/>
          <w:sz w:val="27"/>
          <w:szCs w:val="27"/>
          <w:lang w:eastAsia="pt-BR"/>
        </w:rPr>
      </w:pPr>
      <w:bookmarkStart w:id="0" w:name="art5§2"/>
      <w:bookmarkEnd w:id="0"/>
      <w:r w:rsidRPr="00B671A7">
        <w:rPr>
          <w:rFonts w:ascii="Arial" w:eastAsia="Times New Roman" w:hAnsi="Arial" w:cs="Arial"/>
          <w:color w:val="000000"/>
          <w:spacing w:val="-2"/>
          <w:sz w:val="20"/>
          <w:szCs w:val="20"/>
          <w:lang w:eastAsia="pt-BR"/>
        </w:rPr>
        <w:t>Art. 5</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z w:val="20"/>
          <w:szCs w:val="20"/>
          <w:lang w:eastAsia="pt-BR"/>
        </w:rPr>
        <w:t>Sujeitam-se ao disposto neste Decreto os órgãos da administração direta, as autarquias, as fundações públicas, as empresas públicas, as sociedades de economia mista e as demais entidades controladas direta ou indiretamente pela União.</w:t>
      </w:r>
    </w:p>
    <w:p w:rsidR="00B671A7" w:rsidRPr="00B671A7" w:rsidRDefault="00B671A7" w:rsidP="00B671A7">
      <w:pPr>
        <w:spacing w:before="120"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A divulgação de informações de empresas públicas, sociedade de economia mista e demais entidades controladas pela União que atuem em regime de concorrência, sujeitas ao disposto no</w:t>
      </w:r>
      <w:r w:rsidRPr="00B671A7">
        <w:rPr>
          <w:rFonts w:ascii="Arial" w:eastAsia="Times New Roman" w:hAnsi="Arial" w:cs="Arial"/>
          <w:color w:val="000000"/>
          <w:spacing w:val="-2"/>
          <w:sz w:val="20"/>
          <w:lang w:eastAsia="pt-BR"/>
        </w:rPr>
        <w:t> </w:t>
      </w:r>
      <w:hyperlink r:id="rId12" w:anchor="art173" w:history="1">
        <w:r w:rsidRPr="00B671A7">
          <w:rPr>
            <w:rFonts w:ascii="Arial" w:eastAsia="Times New Roman" w:hAnsi="Arial" w:cs="Arial"/>
            <w:color w:val="0000FF"/>
            <w:spacing w:val="-2"/>
            <w:sz w:val="20"/>
            <w:u w:val="single"/>
            <w:lang w:eastAsia="pt-BR"/>
          </w:rPr>
          <w:t>art. 173 da Constituição</w:t>
        </w:r>
      </w:hyperlink>
      <w:r w:rsidRPr="00B671A7">
        <w:rPr>
          <w:rFonts w:ascii="Arial" w:eastAsia="Times New Roman" w:hAnsi="Arial" w:cs="Arial"/>
          <w:color w:val="000000"/>
          <w:spacing w:val="-2"/>
          <w:sz w:val="20"/>
          <w:szCs w:val="20"/>
          <w:lang w:eastAsia="pt-BR"/>
        </w:rPr>
        <w:t>, estará submetida às normas pertinentes da Comissão de Valores Mobiliários, a fim de assegurar sua competitividade, governança corporativa e, quando houver, os interesses de acionistas minoritários.</w:t>
      </w:r>
    </w:p>
    <w:p w:rsidR="00B671A7" w:rsidRPr="00B671A7" w:rsidRDefault="00B671A7" w:rsidP="00B671A7">
      <w:pPr>
        <w:spacing w:before="120"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z w:val="20"/>
          <w:szCs w:val="20"/>
          <w:lang w:eastAsia="pt-BR"/>
        </w:rPr>
        <w:t>  Não se sujeitam ao disposto neste Decreto as informações relativas à atividade empresarial de pessoas físicas ou jurídicas de direito privado obtidas pelo Banco Central do Brasil, pelas agências reguladoras ou por outros órgãos ou entidades no exercício de atividade de controle, regulação e supervisão da atividade econômica cuja divulgação possa representar vantagem competitiva a outros agentes econômicos.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6</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O acesso à informação disciplinado neste Decreto não se aplica: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I - às hipóteses de sigilo previstas na legislação, como fiscal, bancário, de operações e serviços no mercado de capitais, comercial, profissional, industrial e segredo de justiça; 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II - às informações referentes a </w:t>
      </w:r>
      <w:proofErr w:type="gramStart"/>
      <w:r w:rsidRPr="00B671A7">
        <w:rPr>
          <w:rFonts w:ascii="Arial" w:eastAsia="Times New Roman" w:hAnsi="Arial" w:cs="Arial"/>
          <w:color w:val="000000"/>
          <w:spacing w:val="-2"/>
          <w:sz w:val="20"/>
          <w:szCs w:val="20"/>
          <w:lang w:eastAsia="pt-BR"/>
        </w:rPr>
        <w:t>projetos de pesquisa e desenvolvimento científicos ou tecnológicos cujo sigilo seja imprescindível</w:t>
      </w:r>
      <w:proofErr w:type="gramEnd"/>
      <w:r w:rsidRPr="00B671A7">
        <w:rPr>
          <w:rFonts w:ascii="Arial" w:eastAsia="Times New Roman" w:hAnsi="Arial" w:cs="Arial"/>
          <w:color w:val="000000"/>
          <w:spacing w:val="-2"/>
          <w:sz w:val="20"/>
          <w:szCs w:val="20"/>
          <w:lang w:eastAsia="pt-BR"/>
        </w:rPr>
        <w:t xml:space="preserve"> à segurança da sociedade e do Estado, na forma do</w:t>
      </w:r>
      <w:r w:rsidRPr="00B671A7">
        <w:rPr>
          <w:rFonts w:ascii="Arial" w:eastAsia="Times New Roman" w:hAnsi="Arial" w:cs="Arial"/>
          <w:color w:val="000000"/>
          <w:spacing w:val="-2"/>
          <w:sz w:val="20"/>
          <w:lang w:eastAsia="pt-BR"/>
        </w:rPr>
        <w:t> </w:t>
      </w:r>
      <w:hyperlink r:id="rId13" w:anchor="art7§1" w:history="1">
        <w:r w:rsidRPr="00B671A7">
          <w:rPr>
            <w:rFonts w:ascii="Arial" w:eastAsia="Times New Roman" w:hAnsi="Arial" w:cs="Arial"/>
            <w:color w:val="0000FF"/>
            <w:spacing w:val="-2"/>
            <w:sz w:val="20"/>
            <w:u w:val="single"/>
            <w:lang w:eastAsia="pt-BR"/>
          </w:rPr>
          <w:t>§1</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do art. 7</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da 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III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DA TRANSPARÊNCIA ATIVA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7</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xml:space="preserve">  É dever dos órgãos e entidades </w:t>
      </w:r>
      <w:proofErr w:type="gramStart"/>
      <w:r w:rsidRPr="00B671A7">
        <w:rPr>
          <w:rFonts w:ascii="Arial" w:eastAsia="Times New Roman" w:hAnsi="Arial" w:cs="Arial"/>
          <w:color w:val="000000"/>
          <w:spacing w:val="-2"/>
          <w:sz w:val="20"/>
          <w:szCs w:val="20"/>
          <w:lang w:eastAsia="pt-BR"/>
        </w:rPr>
        <w:t>promover</w:t>
      </w:r>
      <w:proofErr w:type="gramEnd"/>
      <w:r w:rsidRPr="00B671A7">
        <w:rPr>
          <w:rFonts w:ascii="Arial" w:eastAsia="Times New Roman" w:hAnsi="Arial" w:cs="Arial"/>
          <w:color w:val="000000"/>
          <w:spacing w:val="-2"/>
          <w:sz w:val="20"/>
          <w:szCs w:val="20"/>
          <w:lang w:eastAsia="pt-BR"/>
        </w:rPr>
        <w:t>, independente de requerimento, a divulgação em seus sítios na Internet de informações de interesse coletivo ou geral por eles produzidas ou custodiadas, observado o disposto nos</w:t>
      </w:r>
      <w:r w:rsidRPr="00B671A7">
        <w:rPr>
          <w:rFonts w:ascii="Arial" w:eastAsia="Times New Roman" w:hAnsi="Arial" w:cs="Arial"/>
          <w:color w:val="000000"/>
          <w:spacing w:val="-2"/>
          <w:sz w:val="20"/>
          <w:lang w:eastAsia="pt-BR"/>
        </w:rPr>
        <w:t> </w:t>
      </w:r>
      <w:proofErr w:type="spellStart"/>
      <w:r w:rsidRPr="00B671A7">
        <w:rPr>
          <w:rFonts w:ascii="Arial" w:eastAsia="Times New Roman" w:hAnsi="Arial" w:cs="Arial"/>
          <w:color w:val="000000"/>
          <w:spacing w:val="-2"/>
          <w:sz w:val="20"/>
          <w:szCs w:val="20"/>
          <w:lang w:eastAsia="pt-BR"/>
        </w:rPr>
        <w:fldChar w:fldCharType="begin"/>
      </w:r>
      <w:r w:rsidRPr="00B671A7">
        <w:rPr>
          <w:rFonts w:ascii="Arial" w:eastAsia="Times New Roman" w:hAnsi="Arial" w:cs="Arial"/>
          <w:color w:val="000000"/>
          <w:spacing w:val="-2"/>
          <w:sz w:val="20"/>
          <w:szCs w:val="20"/>
          <w:lang w:eastAsia="pt-BR"/>
        </w:rPr>
        <w:instrText xml:space="preserve"> HYPERLINK "http://www.planalto.gov.br/ccivil_03/_ato2011-2014/2011/Lei/L12527.htm" \l "art7" </w:instrText>
      </w:r>
      <w:r w:rsidRPr="00B671A7">
        <w:rPr>
          <w:rFonts w:ascii="Arial" w:eastAsia="Times New Roman" w:hAnsi="Arial" w:cs="Arial"/>
          <w:color w:val="000000"/>
          <w:spacing w:val="-2"/>
          <w:sz w:val="20"/>
          <w:szCs w:val="20"/>
          <w:lang w:eastAsia="pt-BR"/>
        </w:rPr>
        <w:fldChar w:fldCharType="separate"/>
      </w:r>
      <w:r w:rsidRPr="00B671A7">
        <w:rPr>
          <w:rFonts w:ascii="Arial" w:eastAsia="Times New Roman" w:hAnsi="Arial" w:cs="Arial"/>
          <w:color w:val="0000FF"/>
          <w:spacing w:val="-2"/>
          <w:sz w:val="20"/>
          <w:u w:val="single"/>
          <w:lang w:eastAsia="pt-BR"/>
        </w:rPr>
        <w:t>arts</w:t>
      </w:r>
      <w:proofErr w:type="spellEnd"/>
      <w:r w:rsidRPr="00B671A7">
        <w:rPr>
          <w:rFonts w:ascii="Arial" w:eastAsia="Times New Roman" w:hAnsi="Arial" w:cs="Arial"/>
          <w:color w:val="0000FF"/>
          <w:spacing w:val="-2"/>
          <w:sz w:val="20"/>
          <w:u w:val="single"/>
          <w:lang w:eastAsia="pt-BR"/>
        </w:rPr>
        <w:t>. 7</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w:t>
      </w:r>
      <w:r w:rsidRPr="00B671A7">
        <w:rPr>
          <w:rFonts w:ascii="Arial" w:eastAsia="Times New Roman" w:hAnsi="Arial" w:cs="Arial"/>
          <w:color w:val="000000"/>
          <w:spacing w:val="-2"/>
          <w:sz w:val="20"/>
          <w:szCs w:val="20"/>
          <w:lang w:eastAsia="pt-BR"/>
        </w:rPr>
        <w:fldChar w:fldCharType="end"/>
      </w:r>
      <w:r w:rsidRPr="00B671A7">
        <w:rPr>
          <w:rFonts w:ascii="Arial" w:eastAsia="Times New Roman" w:hAnsi="Arial" w:cs="Arial"/>
          <w:color w:val="000000"/>
          <w:spacing w:val="-2"/>
          <w:sz w:val="20"/>
          <w:szCs w:val="20"/>
          <w:lang w:eastAsia="pt-BR"/>
        </w:rPr>
        <w:t>e</w:t>
      </w:r>
      <w:r w:rsidRPr="00B671A7">
        <w:rPr>
          <w:rFonts w:ascii="Arial" w:eastAsia="Times New Roman" w:hAnsi="Arial" w:cs="Arial"/>
          <w:color w:val="000000"/>
          <w:spacing w:val="-2"/>
          <w:sz w:val="20"/>
          <w:lang w:eastAsia="pt-BR"/>
        </w:rPr>
        <w:t> </w:t>
      </w:r>
      <w:hyperlink r:id="rId14" w:anchor="art8" w:history="1">
        <w:r w:rsidRPr="00B671A7">
          <w:rPr>
            <w:rFonts w:ascii="Arial" w:eastAsia="Times New Roman" w:hAnsi="Arial" w:cs="Arial"/>
            <w:color w:val="0000FF"/>
            <w:spacing w:val="-2"/>
            <w:sz w:val="20"/>
            <w:u w:val="single"/>
            <w:lang w:eastAsia="pt-BR"/>
          </w:rPr>
          <w:t>8</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da 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xml:space="preserve">  Os órgãos e entidades deverão </w:t>
      </w:r>
      <w:proofErr w:type="gramStart"/>
      <w:r w:rsidRPr="00B671A7">
        <w:rPr>
          <w:rFonts w:ascii="Arial" w:eastAsia="Times New Roman" w:hAnsi="Arial" w:cs="Arial"/>
          <w:color w:val="000000"/>
          <w:spacing w:val="-2"/>
          <w:sz w:val="20"/>
          <w:szCs w:val="20"/>
          <w:lang w:eastAsia="pt-BR"/>
        </w:rPr>
        <w:t>implementar</w:t>
      </w:r>
      <w:proofErr w:type="gramEnd"/>
      <w:r w:rsidRPr="00B671A7">
        <w:rPr>
          <w:rFonts w:ascii="Arial" w:eastAsia="Times New Roman" w:hAnsi="Arial" w:cs="Arial"/>
          <w:color w:val="000000"/>
          <w:spacing w:val="-2"/>
          <w:sz w:val="20"/>
          <w:szCs w:val="20"/>
          <w:lang w:eastAsia="pt-BR"/>
        </w:rPr>
        <w:t xml:space="preserve"> em seus sítios na Internet seção específica para a divulgação das informações de que trata 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Serão disponibilizados nos sítios na Internet dos órgãos e entidades, conforme padrão estabelecido pela Secretaria de Comunicação Social da Presidência da República: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w:t>
      </w:r>
      <w:r w:rsidRPr="00B671A7">
        <w:rPr>
          <w:rFonts w:ascii="Arial" w:eastAsia="Times New Roman" w:hAnsi="Arial" w:cs="Arial"/>
          <w:b/>
          <w:bCs/>
          <w:color w:val="000000"/>
          <w:spacing w:val="-2"/>
          <w:sz w:val="20"/>
          <w:szCs w:val="20"/>
          <w:lang w:eastAsia="pt-BR"/>
        </w:rPr>
        <w:t>banner</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na página inicial, que dará acesso à seção específica de que trata o §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barra de identidade do Governo federal, contendo ferramenta de redirecionamento de página para o Portal Brasil e para o sítio principal sobre a</w:t>
      </w:r>
      <w:r w:rsidRPr="00B671A7">
        <w:rPr>
          <w:rFonts w:ascii="Arial" w:eastAsia="Times New Roman" w:hAnsi="Arial" w:cs="Arial"/>
          <w:color w:val="000000"/>
          <w:spacing w:val="-2"/>
          <w:sz w:val="20"/>
          <w:lang w:eastAsia="pt-BR"/>
        </w:rPr>
        <w:t> </w:t>
      </w:r>
      <w:hyperlink r:id="rId15"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Deverão ser divulgadas, na seção específica de que trata o §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informações sobre: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estrutura organizacional, competências, legislação aplicável, principais cargos e seus ocupantes, endereço e telefones das unidades, horários de atendimento ao público;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programas, projetos, ações, obras e atividades, com indicação da unidade responsável, principais metas e resultados e, quando existentes, indicadores de resultado e impacto;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repasses ou transferências de recursos financeiros;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execução orçamentária e financeira detalhada;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licitações realizadas e em andamento, com editais, anexos e resultados, além dos contratos firmados e notas de empenho emitidas;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 - </w:t>
      </w:r>
      <w:r w:rsidRPr="00B671A7">
        <w:rPr>
          <w:rFonts w:ascii="Arial" w:eastAsia="Times New Roman" w:hAnsi="Arial" w:cs="Arial"/>
          <w:color w:val="000000"/>
          <w:sz w:val="20"/>
          <w:szCs w:val="20"/>
          <w:lang w:eastAsia="pt-BR"/>
        </w:rPr>
        <w:t>remuneração e subsídio recebidos por ocupante de cargo, posto, graduação, função e emprego público, incluindo auxílios, ajudas de custo,</w:t>
      </w:r>
      <w:r w:rsidRPr="00B671A7">
        <w:rPr>
          <w:rFonts w:ascii="Arial" w:eastAsia="Times New Roman" w:hAnsi="Arial" w:cs="Arial"/>
          <w:color w:val="000000"/>
          <w:sz w:val="20"/>
          <w:lang w:eastAsia="pt-BR"/>
        </w:rPr>
        <w:t> </w:t>
      </w:r>
      <w:r w:rsidRPr="00B671A7">
        <w:rPr>
          <w:rFonts w:ascii="Arial" w:eastAsia="Times New Roman" w:hAnsi="Arial" w:cs="Arial"/>
          <w:b/>
          <w:bCs/>
          <w:color w:val="000000"/>
          <w:sz w:val="20"/>
          <w:szCs w:val="20"/>
          <w:lang w:eastAsia="pt-BR"/>
        </w:rPr>
        <w:t>jetons</w:t>
      </w:r>
      <w:r w:rsidRPr="00B671A7">
        <w:rPr>
          <w:rFonts w:ascii="Arial" w:eastAsia="Times New Roman" w:hAnsi="Arial" w:cs="Arial"/>
          <w:color w:val="000000"/>
          <w:sz w:val="20"/>
          <w:lang w:eastAsia="pt-BR"/>
        </w:rPr>
        <w:t> </w:t>
      </w:r>
      <w:r w:rsidRPr="00B671A7">
        <w:rPr>
          <w:rFonts w:ascii="Arial" w:eastAsia="Times New Roman" w:hAnsi="Arial" w:cs="Arial"/>
          <w:color w:val="000000"/>
          <w:sz w:val="20"/>
          <w:szCs w:val="20"/>
          <w:lang w:eastAsia="pt-BR"/>
        </w:rPr>
        <w:t>e quaisquer outras vantagens pecuniárias, bem como proventos de aposentadoria e pensões daqueles que estiverem na ativa, de maneira individualizada, conforme ato do Ministério do Planejamento, Orçamento e Gestão;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 w:name="art7§3vii"/>
      <w:bookmarkEnd w:id="1"/>
      <w:r w:rsidRPr="00B671A7">
        <w:rPr>
          <w:rFonts w:ascii="Arial" w:eastAsia="Times New Roman" w:hAnsi="Arial" w:cs="Arial"/>
          <w:strike/>
          <w:color w:val="000000"/>
          <w:spacing w:val="-2"/>
          <w:sz w:val="20"/>
          <w:szCs w:val="20"/>
          <w:lang w:eastAsia="pt-BR"/>
        </w:rPr>
        <w:t>VII - </w:t>
      </w:r>
      <w:proofErr w:type="gramStart"/>
      <w:r w:rsidRPr="00B671A7">
        <w:rPr>
          <w:rFonts w:ascii="Arial" w:eastAsia="Times New Roman" w:hAnsi="Arial" w:cs="Arial"/>
          <w:strike/>
          <w:color w:val="000000"/>
          <w:spacing w:val="-2"/>
          <w:sz w:val="20"/>
          <w:szCs w:val="20"/>
          <w:lang w:eastAsia="pt-BR"/>
        </w:rPr>
        <w:t>respostas</w:t>
      </w:r>
      <w:proofErr w:type="gramEnd"/>
      <w:r w:rsidRPr="00B671A7">
        <w:rPr>
          <w:rFonts w:ascii="Arial" w:eastAsia="Times New Roman" w:hAnsi="Arial" w:cs="Arial"/>
          <w:strike/>
          <w:color w:val="000000"/>
          <w:spacing w:val="-2"/>
          <w:sz w:val="20"/>
          <w:szCs w:val="20"/>
          <w:lang w:eastAsia="pt-BR"/>
        </w:rPr>
        <w:t xml:space="preserve"> a perguntas mais </w:t>
      </w:r>
      <w:proofErr w:type="spellStart"/>
      <w:r w:rsidRPr="00B671A7">
        <w:rPr>
          <w:rFonts w:ascii="Arial" w:eastAsia="Times New Roman" w:hAnsi="Arial" w:cs="Arial"/>
          <w:strike/>
          <w:color w:val="000000"/>
          <w:spacing w:val="-2"/>
          <w:sz w:val="20"/>
          <w:szCs w:val="20"/>
          <w:lang w:eastAsia="pt-BR"/>
        </w:rPr>
        <w:t>frequentes</w:t>
      </w:r>
      <w:proofErr w:type="spellEnd"/>
      <w:r w:rsidRPr="00B671A7">
        <w:rPr>
          <w:rFonts w:ascii="Arial" w:eastAsia="Times New Roman" w:hAnsi="Arial" w:cs="Arial"/>
          <w:strike/>
          <w:color w:val="000000"/>
          <w:spacing w:val="-2"/>
          <w:sz w:val="20"/>
          <w:szCs w:val="20"/>
          <w:lang w:eastAsia="pt-BR"/>
        </w:rPr>
        <w:t xml:space="preserve"> da sociedade; e</w:t>
      </w:r>
      <w:r w:rsidRPr="00B671A7">
        <w:rPr>
          <w:rFonts w:ascii="Arial" w:eastAsia="Times New Roman" w:hAnsi="Arial" w:cs="Arial"/>
          <w:strike/>
          <w:color w:val="000000"/>
          <w:spacing w:val="-2"/>
          <w:sz w:val="20"/>
          <w:szCs w:val="20"/>
          <w:lang w:eastAsia="pt-BR"/>
        </w:rPr>
        <w:br/>
      </w:r>
      <w:r w:rsidRPr="00B671A7">
        <w:rPr>
          <w:rFonts w:ascii="Arial" w:eastAsia="Times New Roman" w:hAnsi="Arial" w:cs="Arial"/>
          <w:color w:val="000000"/>
          <w:spacing w:val="-2"/>
          <w:sz w:val="20"/>
          <w:szCs w:val="20"/>
          <w:lang w:eastAsia="pt-BR"/>
        </w:rPr>
        <w:t>         </w:t>
      </w:r>
      <w:r w:rsidRPr="00B671A7">
        <w:rPr>
          <w:rFonts w:ascii="Arial" w:eastAsia="Times New Roman" w:hAnsi="Arial" w:cs="Arial"/>
          <w:color w:val="000000"/>
          <w:spacing w:val="-2"/>
          <w:sz w:val="20"/>
          <w:lang w:eastAsia="pt-BR"/>
        </w:rPr>
        <w:t> </w:t>
      </w:r>
      <w:bookmarkStart w:id="2" w:name="art7§3viii"/>
      <w:bookmarkEnd w:id="2"/>
      <w:r w:rsidRPr="00B671A7">
        <w:rPr>
          <w:rFonts w:ascii="Arial" w:eastAsia="Times New Roman" w:hAnsi="Arial" w:cs="Arial"/>
          <w:strike/>
          <w:color w:val="000000"/>
          <w:spacing w:val="-2"/>
          <w:sz w:val="20"/>
          <w:szCs w:val="20"/>
          <w:lang w:eastAsia="pt-BR"/>
        </w:rPr>
        <w:t>VIII - contato da autoridade de monitoramento, designada nos termos do</w:t>
      </w:r>
      <w:r w:rsidRPr="00B671A7">
        <w:rPr>
          <w:rFonts w:ascii="Arial" w:eastAsia="Times New Roman" w:hAnsi="Arial" w:cs="Arial"/>
          <w:strike/>
          <w:color w:val="000000"/>
          <w:spacing w:val="-2"/>
          <w:sz w:val="20"/>
          <w:lang w:eastAsia="pt-BR"/>
        </w:rPr>
        <w:t> </w:t>
      </w:r>
      <w:hyperlink r:id="rId16" w:anchor="art40" w:history="1">
        <w:r w:rsidRPr="00B671A7">
          <w:rPr>
            <w:rFonts w:ascii="Arial" w:eastAsia="Times New Roman" w:hAnsi="Arial" w:cs="Arial"/>
            <w:strike/>
            <w:color w:val="0000FF"/>
            <w:spacing w:val="-2"/>
            <w:sz w:val="20"/>
            <w:u w:val="single"/>
            <w:lang w:eastAsia="pt-BR"/>
          </w:rPr>
          <w:t>art. 40 da Lei n</w:t>
        </w:r>
        <w:r w:rsidRPr="00B671A7">
          <w:rPr>
            <w:rFonts w:ascii="Arial" w:eastAsia="Times New Roman" w:hAnsi="Arial" w:cs="Arial"/>
            <w:strike/>
            <w:color w:val="0000FF"/>
            <w:spacing w:val="-2"/>
            <w:sz w:val="20"/>
            <w:u w:val="single"/>
            <w:vertAlign w:val="superscript"/>
            <w:lang w:eastAsia="pt-BR"/>
          </w:rPr>
          <w:t>o</w:t>
        </w:r>
        <w:r w:rsidRPr="00B671A7">
          <w:rPr>
            <w:rFonts w:ascii="Arial" w:eastAsia="Times New Roman" w:hAnsi="Arial" w:cs="Arial"/>
            <w:strike/>
            <w:color w:val="0000FF"/>
            <w:spacing w:val="-2"/>
            <w:sz w:val="20"/>
            <w:u w:val="single"/>
            <w:lang w:eastAsia="pt-BR"/>
          </w:rPr>
          <w:t> 12.527, de 2011</w:t>
        </w:r>
      </w:hyperlink>
      <w:r w:rsidRPr="00B671A7">
        <w:rPr>
          <w:rFonts w:ascii="Arial" w:eastAsia="Times New Roman" w:hAnsi="Arial" w:cs="Arial"/>
          <w:strike/>
          <w:color w:val="000000"/>
          <w:spacing w:val="-2"/>
          <w:sz w:val="20"/>
          <w:szCs w:val="20"/>
          <w:lang w:eastAsia="pt-BR"/>
        </w:rPr>
        <w:t>, e telefone e correio eletrônico do Serviço de Informações ao Cidadão - SIC.</w:t>
      </w:r>
    </w:p>
    <w:p w:rsidR="00B671A7" w:rsidRPr="00B671A7" w:rsidRDefault="00B671A7" w:rsidP="00B671A7">
      <w:pPr>
        <w:spacing w:before="300" w:after="300" w:line="240" w:lineRule="auto"/>
        <w:ind w:firstLine="570"/>
        <w:jc w:val="both"/>
        <w:rPr>
          <w:rFonts w:ascii="Arial" w:eastAsia="Times New Roman" w:hAnsi="Arial" w:cs="Arial"/>
          <w:color w:val="000000"/>
          <w:sz w:val="20"/>
          <w:szCs w:val="20"/>
          <w:lang w:eastAsia="pt-BR"/>
        </w:rPr>
      </w:pPr>
      <w:bookmarkStart w:id="3" w:name="art7§3vii."/>
      <w:bookmarkEnd w:id="3"/>
      <w:r w:rsidRPr="00B671A7">
        <w:rPr>
          <w:rFonts w:ascii="Arial" w:eastAsia="Times New Roman" w:hAnsi="Arial" w:cs="Arial"/>
          <w:color w:val="000000"/>
          <w:sz w:val="20"/>
          <w:szCs w:val="20"/>
          <w:lang w:eastAsia="pt-BR"/>
        </w:rPr>
        <w:t xml:space="preserve">VII - </w:t>
      </w:r>
      <w:proofErr w:type="gramStart"/>
      <w:r w:rsidRPr="00B671A7">
        <w:rPr>
          <w:rFonts w:ascii="Arial" w:eastAsia="Times New Roman" w:hAnsi="Arial" w:cs="Arial"/>
          <w:color w:val="000000"/>
          <w:sz w:val="20"/>
          <w:szCs w:val="20"/>
          <w:lang w:eastAsia="pt-BR"/>
        </w:rPr>
        <w:t>respostas</w:t>
      </w:r>
      <w:proofErr w:type="gramEnd"/>
      <w:r w:rsidRPr="00B671A7">
        <w:rPr>
          <w:rFonts w:ascii="Arial" w:eastAsia="Times New Roman" w:hAnsi="Arial" w:cs="Arial"/>
          <w:color w:val="000000"/>
          <w:sz w:val="20"/>
          <w:szCs w:val="20"/>
          <w:lang w:eastAsia="pt-BR"/>
        </w:rPr>
        <w:t xml:space="preserve"> a perguntas mais </w:t>
      </w:r>
      <w:proofErr w:type="spellStart"/>
      <w:r w:rsidRPr="00B671A7">
        <w:rPr>
          <w:rFonts w:ascii="Arial" w:eastAsia="Times New Roman" w:hAnsi="Arial" w:cs="Arial"/>
          <w:color w:val="000000"/>
          <w:sz w:val="20"/>
          <w:szCs w:val="20"/>
          <w:lang w:eastAsia="pt-BR"/>
        </w:rPr>
        <w:t>frequentes</w:t>
      </w:r>
      <w:proofErr w:type="spellEnd"/>
      <w:r w:rsidRPr="00B671A7">
        <w:rPr>
          <w:rFonts w:ascii="Arial" w:eastAsia="Times New Roman" w:hAnsi="Arial" w:cs="Arial"/>
          <w:color w:val="000000"/>
          <w:sz w:val="20"/>
          <w:szCs w:val="20"/>
          <w:lang w:eastAsia="pt-BR"/>
        </w:rPr>
        <w:t xml:space="preserve"> da sociedade;  </w:t>
      </w:r>
      <w:r w:rsidRPr="00B671A7">
        <w:rPr>
          <w:rFonts w:ascii="Arial" w:eastAsia="Times New Roman" w:hAnsi="Arial" w:cs="Arial"/>
          <w:color w:val="000000"/>
          <w:sz w:val="20"/>
          <w:lang w:eastAsia="pt-BR"/>
        </w:rPr>
        <w:t> </w:t>
      </w:r>
      <w:hyperlink r:id="rId17" w:anchor="art1" w:history="1">
        <w:r w:rsidRPr="00B671A7">
          <w:rPr>
            <w:rFonts w:ascii="Arial" w:eastAsia="Times New Roman" w:hAnsi="Arial" w:cs="Arial"/>
            <w:color w:val="0000FF"/>
            <w:sz w:val="20"/>
            <w:u w:val="single"/>
            <w:lang w:eastAsia="pt-BR"/>
          </w:rPr>
          <w:t>(Redação dada pelo Decreto nº 8.408, de 2015)</w:t>
        </w:r>
      </w:hyperlink>
    </w:p>
    <w:p w:rsidR="00B671A7" w:rsidRPr="00B671A7" w:rsidRDefault="00B671A7" w:rsidP="00B671A7">
      <w:pPr>
        <w:spacing w:before="300" w:after="300" w:line="240" w:lineRule="auto"/>
        <w:ind w:firstLine="570"/>
        <w:jc w:val="both"/>
        <w:rPr>
          <w:rFonts w:ascii="Arial" w:eastAsia="Times New Roman" w:hAnsi="Arial" w:cs="Arial"/>
          <w:color w:val="000000"/>
          <w:sz w:val="20"/>
          <w:szCs w:val="20"/>
          <w:lang w:eastAsia="pt-BR"/>
        </w:rPr>
      </w:pPr>
      <w:bookmarkStart w:id="4" w:name="art7§3viii."/>
      <w:bookmarkEnd w:id="4"/>
      <w:r w:rsidRPr="00B671A7">
        <w:rPr>
          <w:rFonts w:ascii="Arial" w:eastAsia="Times New Roman" w:hAnsi="Arial" w:cs="Arial"/>
          <w:color w:val="000000"/>
          <w:sz w:val="20"/>
          <w:szCs w:val="20"/>
          <w:lang w:eastAsia="pt-BR"/>
        </w:rPr>
        <w:lastRenderedPageBreak/>
        <w:t>VIII - contato da autoridade de monitoramento, designada nos termos do</w:t>
      </w:r>
      <w:r w:rsidRPr="00B671A7">
        <w:rPr>
          <w:rFonts w:ascii="Arial" w:eastAsia="Times New Roman" w:hAnsi="Arial" w:cs="Arial"/>
          <w:color w:val="000000"/>
          <w:sz w:val="20"/>
          <w:lang w:eastAsia="pt-BR"/>
        </w:rPr>
        <w:t> </w:t>
      </w:r>
      <w:hyperlink r:id="rId18" w:anchor="art40" w:history="1">
        <w:r w:rsidRPr="00B671A7">
          <w:rPr>
            <w:rFonts w:ascii="Arial" w:eastAsia="Times New Roman" w:hAnsi="Arial" w:cs="Arial"/>
            <w:color w:val="0000FF"/>
            <w:spacing w:val="-2"/>
            <w:sz w:val="20"/>
            <w:u w:val="single"/>
            <w:lang w:eastAsia="pt-BR"/>
          </w:rPr>
          <w:t>art. 40 da Lei nº 12.527, de 2011</w:t>
        </w:r>
      </w:hyperlink>
      <w:r w:rsidRPr="00B671A7">
        <w:rPr>
          <w:rFonts w:ascii="Arial" w:eastAsia="Times New Roman" w:hAnsi="Arial" w:cs="Arial"/>
          <w:color w:val="000000"/>
          <w:sz w:val="20"/>
          <w:szCs w:val="20"/>
          <w:lang w:eastAsia="pt-BR"/>
        </w:rPr>
        <w:t>, e telefone e correio eletrônico do Serviço de Informações ao Cidadão - SIC; e  </w:t>
      </w:r>
      <w:r w:rsidRPr="00B671A7">
        <w:rPr>
          <w:rFonts w:ascii="Arial" w:eastAsia="Times New Roman" w:hAnsi="Arial" w:cs="Arial"/>
          <w:color w:val="000000"/>
          <w:sz w:val="20"/>
          <w:lang w:eastAsia="pt-BR"/>
        </w:rPr>
        <w:t> </w:t>
      </w:r>
      <w:hyperlink r:id="rId19" w:anchor="art1" w:history="1">
        <w:r w:rsidRPr="00B671A7">
          <w:rPr>
            <w:rFonts w:ascii="Arial" w:eastAsia="Times New Roman" w:hAnsi="Arial" w:cs="Arial"/>
            <w:color w:val="0000FF"/>
            <w:sz w:val="20"/>
            <w:u w:val="single"/>
            <w:lang w:eastAsia="pt-BR"/>
          </w:rPr>
          <w:t>(Redação dada pelo Decreto nº 8.408, de 2015)</w:t>
        </w:r>
      </w:hyperlink>
    </w:p>
    <w:p w:rsidR="00B671A7" w:rsidRPr="00B671A7" w:rsidRDefault="00B671A7" w:rsidP="00B671A7">
      <w:pPr>
        <w:spacing w:before="300" w:after="300" w:line="240" w:lineRule="auto"/>
        <w:ind w:firstLine="570"/>
        <w:jc w:val="both"/>
        <w:rPr>
          <w:rFonts w:ascii="Arial" w:eastAsia="Times New Roman" w:hAnsi="Arial" w:cs="Arial"/>
          <w:color w:val="000000"/>
          <w:sz w:val="20"/>
          <w:szCs w:val="20"/>
          <w:lang w:eastAsia="pt-BR"/>
        </w:rPr>
      </w:pPr>
      <w:bookmarkStart w:id="5" w:name="art7§3ix"/>
      <w:bookmarkEnd w:id="5"/>
      <w:r w:rsidRPr="00B671A7">
        <w:rPr>
          <w:rFonts w:ascii="Arial" w:eastAsia="Times New Roman" w:hAnsi="Arial" w:cs="Arial"/>
          <w:color w:val="000000"/>
          <w:sz w:val="20"/>
          <w:szCs w:val="20"/>
          <w:lang w:eastAsia="pt-BR"/>
        </w:rPr>
        <w:t>IX - programas financiados pelo Fundo de Amparo ao Trabalhador - FAT.  </w:t>
      </w:r>
      <w:r w:rsidRPr="00B671A7">
        <w:rPr>
          <w:rFonts w:ascii="Arial" w:eastAsia="Times New Roman" w:hAnsi="Arial" w:cs="Arial"/>
          <w:color w:val="000000"/>
          <w:sz w:val="20"/>
          <w:lang w:eastAsia="pt-BR"/>
        </w:rPr>
        <w:t> </w:t>
      </w:r>
      <w:hyperlink r:id="rId20" w:anchor="art1" w:history="1">
        <w:r w:rsidRPr="00B671A7">
          <w:rPr>
            <w:rFonts w:ascii="Arial" w:eastAsia="Times New Roman" w:hAnsi="Arial" w:cs="Arial"/>
            <w:color w:val="0000FF"/>
            <w:sz w:val="20"/>
            <w:u w:val="single"/>
            <w:lang w:eastAsia="pt-BR"/>
          </w:rPr>
          <w:t>(Incluído pelo Decreto nº 8.408, de 2015)</w:t>
        </w:r>
      </w:hyperlink>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4</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As informações poderão ser disponibilizadas por meio de ferramenta de redirecionamento de página na Internet, quando estiverem disponíveis em outros sítios governamentais.</w:t>
      </w:r>
    </w:p>
    <w:p w:rsidR="00B671A7" w:rsidRPr="00B671A7" w:rsidRDefault="00B671A7" w:rsidP="00B671A7">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 5</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No caso das empresas públicas, sociedades de economia mista e demais entidades controladas pela União que atuem em regime de concorrência, sujeitas ao disposto no</w:t>
      </w:r>
      <w:r w:rsidRPr="00B671A7">
        <w:rPr>
          <w:rFonts w:ascii="Arial" w:eastAsia="Times New Roman" w:hAnsi="Arial" w:cs="Arial"/>
          <w:color w:val="000000"/>
          <w:spacing w:val="-2"/>
          <w:sz w:val="20"/>
          <w:lang w:eastAsia="pt-BR"/>
        </w:rPr>
        <w:t> </w:t>
      </w:r>
      <w:hyperlink r:id="rId21" w:anchor="art173" w:history="1">
        <w:r w:rsidRPr="00B671A7">
          <w:rPr>
            <w:rFonts w:ascii="Arial" w:eastAsia="Times New Roman" w:hAnsi="Arial" w:cs="Arial"/>
            <w:color w:val="0000FF"/>
            <w:spacing w:val="-2"/>
            <w:sz w:val="20"/>
            <w:u w:val="single"/>
            <w:lang w:eastAsia="pt-BR"/>
          </w:rPr>
          <w:t>art. 173 da Constituição</w:t>
        </w:r>
      </w:hyperlink>
      <w:r w:rsidRPr="00B671A7">
        <w:rPr>
          <w:rFonts w:ascii="Arial" w:eastAsia="Times New Roman" w:hAnsi="Arial" w:cs="Arial"/>
          <w:color w:val="000000"/>
          <w:spacing w:val="-2"/>
          <w:sz w:val="20"/>
          <w:szCs w:val="20"/>
          <w:lang w:eastAsia="pt-BR"/>
        </w:rPr>
        <w:t>, aplica-se o disposto no §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do art. 5</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6</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 xml:space="preserve">O Banco Central do Brasil divulgará periodicamente informações relativas às operações de crédito praticadas pelas instituições financeiras, inclusive as taxas de </w:t>
      </w:r>
      <w:proofErr w:type="gramStart"/>
      <w:r w:rsidRPr="00B671A7">
        <w:rPr>
          <w:rFonts w:ascii="Arial" w:eastAsia="Times New Roman" w:hAnsi="Arial" w:cs="Arial"/>
          <w:color w:val="000000"/>
          <w:spacing w:val="-2"/>
          <w:sz w:val="20"/>
          <w:szCs w:val="20"/>
          <w:lang w:eastAsia="pt-BR"/>
        </w:rPr>
        <w:t>juros mínima, máxima e média</w:t>
      </w:r>
      <w:proofErr w:type="gramEnd"/>
      <w:r w:rsidRPr="00B671A7">
        <w:rPr>
          <w:rFonts w:ascii="Arial" w:eastAsia="Times New Roman" w:hAnsi="Arial" w:cs="Arial"/>
          <w:color w:val="000000"/>
          <w:spacing w:val="-2"/>
          <w:sz w:val="20"/>
          <w:szCs w:val="20"/>
          <w:lang w:eastAsia="pt-BR"/>
        </w:rPr>
        <w:t xml:space="preserve"> e as respectivas tarifas bancárias.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7</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A divulgação das informações previstas no §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não exclui outras hipóteses de publicação e divulgação de informações previstas na legislação.</w:t>
      </w:r>
    </w:p>
    <w:p w:rsidR="00B671A7" w:rsidRPr="00B671A7" w:rsidRDefault="00B671A7" w:rsidP="00B671A7">
      <w:pPr>
        <w:spacing w:before="300" w:after="300" w:line="240" w:lineRule="auto"/>
        <w:ind w:firstLine="570"/>
        <w:jc w:val="both"/>
        <w:rPr>
          <w:rFonts w:ascii="Arial" w:eastAsia="Times New Roman" w:hAnsi="Arial" w:cs="Arial"/>
          <w:color w:val="000000"/>
          <w:sz w:val="20"/>
          <w:szCs w:val="20"/>
          <w:lang w:eastAsia="pt-BR"/>
        </w:rPr>
      </w:pPr>
      <w:bookmarkStart w:id="6" w:name="art7§8"/>
      <w:bookmarkEnd w:id="6"/>
      <w:r w:rsidRPr="00B671A7">
        <w:rPr>
          <w:rFonts w:ascii="Arial" w:eastAsia="Times New Roman" w:hAnsi="Arial" w:cs="Arial"/>
          <w:color w:val="000000"/>
          <w:sz w:val="20"/>
          <w:szCs w:val="20"/>
          <w:lang w:eastAsia="pt-BR"/>
        </w:rPr>
        <w:t>§ 8</w:t>
      </w:r>
      <w:r w:rsidRPr="00B671A7">
        <w:rPr>
          <w:rFonts w:ascii="Arial" w:eastAsia="Times New Roman" w:hAnsi="Arial" w:cs="Arial"/>
          <w:strike/>
          <w:color w:val="000000"/>
          <w:sz w:val="20"/>
          <w:szCs w:val="20"/>
          <w:lang w:eastAsia="pt-BR"/>
        </w:rPr>
        <w:t>º</w:t>
      </w:r>
      <w:r w:rsidRPr="00B671A7">
        <w:rPr>
          <w:rFonts w:ascii="Arial" w:eastAsia="Times New Roman" w:hAnsi="Arial" w:cs="Arial"/>
          <w:color w:val="000000"/>
          <w:sz w:val="20"/>
          <w:lang w:eastAsia="pt-BR"/>
        </w:rPr>
        <w:t> </w:t>
      </w:r>
      <w:r w:rsidRPr="00B671A7">
        <w:rPr>
          <w:rFonts w:ascii="Arial" w:eastAsia="Times New Roman" w:hAnsi="Arial" w:cs="Arial"/>
          <w:color w:val="000000"/>
          <w:sz w:val="20"/>
          <w:szCs w:val="20"/>
          <w:lang w:eastAsia="pt-BR"/>
        </w:rPr>
        <w:t>Ato conjunto dos Ministros de Estado da Controladoria-Geral da União, do Planejamento, Orçamento e Gestão e do Trabalho e Emprego disporá sobre a divulgação dos programas de que trata o inciso IX do § 3</w:t>
      </w:r>
      <w:r w:rsidRPr="00B671A7">
        <w:rPr>
          <w:rFonts w:ascii="Arial" w:eastAsia="Times New Roman" w:hAnsi="Arial" w:cs="Arial"/>
          <w:strike/>
          <w:color w:val="000000"/>
          <w:sz w:val="20"/>
          <w:szCs w:val="20"/>
          <w:lang w:eastAsia="pt-BR"/>
        </w:rPr>
        <w:t>º</w:t>
      </w:r>
      <w:r w:rsidRPr="00B671A7">
        <w:rPr>
          <w:rFonts w:ascii="Arial" w:eastAsia="Times New Roman" w:hAnsi="Arial" w:cs="Arial"/>
          <w:color w:val="000000"/>
          <w:sz w:val="20"/>
          <w:szCs w:val="20"/>
          <w:lang w:eastAsia="pt-BR"/>
        </w:rPr>
        <w:t>, que será feita, observado o disposto no Capítulo VII:   </w:t>
      </w:r>
      <w:r w:rsidRPr="00B671A7">
        <w:rPr>
          <w:rFonts w:ascii="Arial" w:eastAsia="Times New Roman" w:hAnsi="Arial" w:cs="Arial"/>
          <w:color w:val="000000"/>
          <w:sz w:val="20"/>
          <w:lang w:eastAsia="pt-BR"/>
        </w:rPr>
        <w:t> </w:t>
      </w:r>
      <w:hyperlink r:id="rId22" w:anchor="art1" w:history="1">
        <w:r w:rsidRPr="00B671A7">
          <w:rPr>
            <w:rFonts w:ascii="Arial" w:eastAsia="Times New Roman" w:hAnsi="Arial" w:cs="Arial"/>
            <w:color w:val="0000FF"/>
            <w:sz w:val="20"/>
            <w:u w:val="single"/>
            <w:lang w:eastAsia="pt-BR"/>
          </w:rPr>
          <w:t>(Incluído pelo Decreto nº 8.408, de 2015)</w:t>
        </w:r>
      </w:hyperlink>
    </w:p>
    <w:p w:rsidR="00B671A7" w:rsidRPr="00B671A7" w:rsidRDefault="00B671A7" w:rsidP="00B671A7">
      <w:pPr>
        <w:spacing w:before="300" w:after="300" w:line="240" w:lineRule="auto"/>
        <w:ind w:firstLine="570"/>
        <w:jc w:val="both"/>
        <w:rPr>
          <w:rFonts w:ascii="Arial" w:eastAsia="Times New Roman" w:hAnsi="Arial" w:cs="Arial"/>
          <w:color w:val="000000"/>
          <w:sz w:val="20"/>
          <w:szCs w:val="20"/>
          <w:lang w:eastAsia="pt-BR"/>
        </w:rPr>
      </w:pPr>
      <w:r w:rsidRPr="00B671A7">
        <w:rPr>
          <w:rFonts w:ascii="Arial" w:eastAsia="Times New Roman" w:hAnsi="Arial" w:cs="Arial"/>
          <w:color w:val="000000"/>
          <w:sz w:val="20"/>
          <w:szCs w:val="20"/>
          <w:lang w:eastAsia="pt-BR"/>
        </w:rPr>
        <w:t>I - de maneira individualizada; </w:t>
      </w:r>
      <w:r w:rsidRPr="00B671A7">
        <w:rPr>
          <w:rFonts w:ascii="Arial" w:eastAsia="Times New Roman" w:hAnsi="Arial" w:cs="Arial"/>
          <w:color w:val="000000"/>
          <w:sz w:val="20"/>
          <w:lang w:eastAsia="pt-BR"/>
        </w:rPr>
        <w:t> </w:t>
      </w:r>
      <w:hyperlink r:id="rId23" w:anchor="art1" w:history="1">
        <w:r w:rsidRPr="00B671A7">
          <w:rPr>
            <w:rFonts w:ascii="Arial" w:eastAsia="Times New Roman" w:hAnsi="Arial" w:cs="Arial"/>
            <w:color w:val="0000FF"/>
            <w:sz w:val="20"/>
            <w:u w:val="single"/>
            <w:lang w:eastAsia="pt-BR"/>
          </w:rPr>
          <w:t>(Incluído pelo Decreto nº 8.408, de 2015)</w:t>
        </w:r>
      </w:hyperlink>
    </w:p>
    <w:p w:rsidR="00B671A7" w:rsidRPr="00B671A7" w:rsidRDefault="00B671A7" w:rsidP="00B671A7">
      <w:pPr>
        <w:spacing w:before="300" w:after="300" w:line="240" w:lineRule="auto"/>
        <w:ind w:firstLine="570"/>
        <w:jc w:val="both"/>
        <w:rPr>
          <w:rFonts w:ascii="Arial" w:eastAsia="Times New Roman" w:hAnsi="Arial" w:cs="Arial"/>
          <w:color w:val="000000"/>
          <w:sz w:val="20"/>
          <w:szCs w:val="20"/>
          <w:lang w:eastAsia="pt-BR"/>
        </w:rPr>
      </w:pPr>
      <w:r w:rsidRPr="00B671A7">
        <w:rPr>
          <w:rFonts w:ascii="Arial" w:eastAsia="Times New Roman" w:hAnsi="Arial" w:cs="Arial"/>
          <w:color w:val="000000"/>
          <w:sz w:val="20"/>
          <w:szCs w:val="20"/>
          <w:lang w:eastAsia="pt-BR"/>
        </w:rPr>
        <w:t>II - por meio de informações consolidadas disponibilizadas no sítio na Internet do Ministério do Trabalho e Emprego; e </w:t>
      </w:r>
      <w:r w:rsidRPr="00B671A7">
        <w:rPr>
          <w:rFonts w:ascii="Arial" w:eastAsia="Times New Roman" w:hAnsi="Arial" w:cs="Arial"/>
          <w:color w:val="000000"/>
          <w:sz w:val="20"/>
          <w:lang w:eastAsia="pt-BR"/>
        </w:rPr>
        <w:t> </w:t>
      </w:r>
      <w:hyperlink r:id="rId24" w:anchor="art1" w:history="1">
        <w:r w:rsidRPr="00B671A7">
          <w:rPr>
            <w:rFonts w:ascii="Arial" w:eastAsia="Times New Roman" w:hAnsi="Arial" w:cs="Arial"/>
            <w:color w:val="0000FF"/>
            <w:sz w:val="20"/>
            <w:u w:val="single"/>
            <w:lang w:eastAsia="pt-BR"/>
          </w:rPr>
          <w:t>(Incluído pelo Decreto nº 8.408, de 2015)</w:t>
        </w:r>
      </w:hyperlink>
    </w:p>
    <w:p w:rsidR="00B671A7" w:rsidRPr="00B671A7" w:rsidRDefault="00B671A7" w:rsidP="00B671A7">
      <w:pPr>
        <w:spacing w:before="300" w:after="300" w:line="240" w:lineRule="auto"/>
        <w:ind w:firstLine="570"/>
        <w:jc w:val="both"/>
        <w:rPr>
          <w:rFonts w:ascii="Arial" w:eastAsia="Times New Roman" w:hAnsi="Arial" w:cs="Arial"/>
          <w:color w:val="000000"/>
          <w:sz w:val="20"/>
          <w:szCs w:val="20"/>
          <w:lang w:eastAsia="pt-BR"/>
        </w:rPr>
      </w:pPr>
      <w:r w:rsidRPr="00B671A7">
        <w:rPr>
          <w:rFonts w:ascii="Arial" w:eastAsia="Times New Roman" w:hAnsi="Arial" w:cs="Arial"/>
          <w:color w:val="000000"/>
          <w:sz w:val="20"/>
          <w:szCs w:val="20"/>
          <w:lang w:eastAsia="pt-BR"/>
        </w:rPr>
        <w:t>III - por meio de disponibilização de variáveis das bases de dados para execução de cruzamentos, para fins de estudos e pesquisas, observado o disposto no art. 13. </w:t>
      </w:r>
      <w:r w:rsidRPr="00B671A7">
        <w:rPr>
          <w:rFonts w:ascii="Arial" w:eastAsia="Times New Roman" w:hAnsi="Arial" w:cs="Arial"/>
          <w:color w:val="000000"/>
          <w:sz w:val="20"/>
          <w:lang w:eastAsia="pt-BR"/>
        </w:rPr>
        <w:t> </w:t>
      </w:r>
      <w:hyperlink r:id="rId25" w:anchor="art1" w:history="1">
        <w:r w:rsidRPr="00B671A7">
          <w:rPr>
            <w:rFonts w:ascii="Arial" w:eastAsia="Times New Roman" w:hAnsi="Arial" w:cs="Arial"/>
            <w:color w:val="0000FF"/>
            <w:sz w:val="20"/>
            <w:u w:val="single"/>
            <w:lang w:eastAsia="pt-BR"/>
          </w:rPr>
          <w:t>(Incluído pelo Decreto nº 8.408, de 2015)</w:t>
        </w:r>
      </w:hyperlink>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8</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xml:space="preserve">  Os sítios na Internet dos órgãos e entidades </w:t>
      </w:r>
      <w:proofErr w:type="gramStart"/>
      <w:r w:rsidRPr="00B671A7">
        <w:rPr>
          <w:rFonts w:ascii="Arial" w:eastAsia="Times New Roman" w:hAnsi="Arial" w:cs="Arial"/>
          <w:color w:val="000000"/>
          <w:spacing w:val="-2"/>
          <w:sz w:val="20"/>
          <w:szCs w:val="20"/>
          <w:lang w:eastAsia="pt-BR"/>
        </w:rPr>
        <w:t>deverão,</w:t>
      </w:r>
      <w:proofErr w:type="gramEnd"/>
      <w:r w:rsidRPr="00B671A7">
        <w:rPr>
          <w:rFonts w:ascii="Arial" w:eastAsia="Times New Roman" w:hAnsi="Arial" w:cs="Arial"/>
          <w:color w:val="000000"/>
          <w:spacing w:val="-2"/>
          <w:sz w:val="20"/>
          <w:szCs w:val="20"/>
          <w:lang w:eastAsia="pt-BR"/>
        </w:rPr>
        <w:t xml:space="preserve"> em cumprimento às normas estabelecidas pelo Ministério do Planejamento, Orçamento e Gestão, atender aos seguintes requisitos, entre outros: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conter formulário para pedido de acesso à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conter ferramenta de pesquisa de conteúdo que permita o acesso à informação de forma objetiva, transparente, clara e em linguagem de fácil compreensão;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possibilitar gravação de relatórios em diversos formatos eletrônicos, inclusive abertos e não proprietários, tais como planilhas e texto, de modo a facilitar a análise das informações;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possibilitar acesso automatizado por sistemas externos em formatos abertos, estruturados e legíveis por máquina;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divulgar em detalhes os formatos utilizados para estruturação da informação;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 - garantir autenticidade e integridade das informações disponíveis para acesso;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VII - indicar instruções que permitam ao requerente comunicar-se, por via eletrônica ou telefônica, com o órgão ou entidade; e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VIII - garantir a acessibilidade de conteúdo para pessoas com deficiência. </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IV</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DA TRANSPARÊNCIA PASSIVA</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Do Serviço de Informação ao Cidadão</w:t>
      </w:r>
      <w:r w:rsidRPr="00B671A7">
        <w:rPr>
          <w:rFonts w:ascii="Arial" w:eastAsia="Times New Roman" w:hAnsi="Arial" w:cs="Arial"/>
          <w:color w:val="000000"/>
          <w:spacing w:val="-2"/>
          <w:sz w:val="20"/>
          <w:szCs w:val="20"/>
          <w:lang w:eastAsia="pt-BR"/>
        </w:rPr>
        <w:t> </w:t>
      </w:r>
    </w:p>
    <w:p w:rsidR="00B671A7" w:rsidRPr="00B671A7" w:rsidRDefault="00B671A7" w:rsidP="00B671A7">
      <w:pPr>
        <w:spacing w:before="100" w:beforeAutospacing="1" w:after="4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9</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Os órgãos e entidades deverão criar Serviço de Informações ao Cidadão - SIC, com o objetivo de:</w:t>
      </w:r>
    </w:p>
    <w:p w:rsidR="00B671A7" w:rsidRPr="00B671A7" w:rsidRDefault="00B671A7" w:rsidP="00B671A7">
      <w:pPr>
        <w:spacing w:before="100" w:beforeAutospacing="1" w:after="4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atender e orientar o público quanto ao acesso à informação; </w:t>
      </w:r>
    </w:p>
    <w:p w:rsidR="00B671A7" w:rsidRPr="00B671A7" w:rsidRDefault="00B671A7" w:rsidP="00B671A7">
      <w:pPr>
        <w:spacing w:before="100" w:beforeAutospacing="1" w:after="4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informar sobre a tramitação de documentos nas unidades; e </w:t>
      </w:r>
    </w:p>
    <w:p w:rsidR="00B671A7" w:rsidRPr="00B671A7" w:rsidRDefault="00B671A7" w:rsidP="00B671A7">
      <w:pPr>
        <w:spacing w:before="100" w:beforeAutospacing="1" w:after="4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receber e registrar pedidos de acesso à informação.</w:t>
      </w:r>
    </w:p>
    <w:p w:rsidR="00B671A7" w:rsidRPr="00B671A7" w:rsidRDefault="00B671A7" w:rsidP="00B671A7">
      <w:pPr>
        <w:spacing w:before="100" w:beforeAutospacing="1" w:after="4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Compete ao SIC: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o recebimento do pedido de acesso e, sempre que possível, o fornecimento imediato da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o registro do pedido de acesso em sistema eletrônico específico e a entrega de número do protocolo, que conterá a data de apresentação do pedido;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o encaminhamento do pedido recebido e registrado à unidade responsável pelo fornecimento da informação, quando couber.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10.  O SIC será instalado em unidade física identificada, de fácil acesso e aberta ao público.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Nas unidades descentralizadas em que não houver SIC será oferecido serviço de recebimento e registro dos pedidos de acesso à informação.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Se a unidade descentralizada não detiver a informação, o pedido será encaminhado ao SIC do órgão ou entidade central, que comunicará ao requerente o número do protocolo e a data de recebimento do pedido, a partir da qual se inicia o prazo de resposta.</w:t>
      </w:r>
      <w:r w:rsidRPr="00B671A7">
        <w:rPr>
          <w:rFonts w:ascii="Arial" w:eastAsia="Times New Roman" w:hAnsi="Arial" w:cs="Arial"/>
          <w:b/>
          <w:bCs/>
          <w:color w:val="000000"/>
          <w:spacing w:val="-2"/>
          <w:sz w:val="20"/>
          <w:szCs w:val="20"/>
          <w:lang w:eastAsia="pt-BR"/>
        </w:rPr>
        <w:t> </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Do Pedido de Acesso à Informação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11.  Qualquer pessoa, natural ou jurídica, poderá formular pedido de acesso à informação.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 pedido será apresentado em formulário padrão, disponibilizado em meio eletrônico e físico, no sítio na Internet e no SIC dos órgãos e entidades.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 prazo de resposta será contado a partir da data de apresentação do pedido ao SIC.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É facultado aos órgãos e entidades o recebimento de pedidos de acesso à informação por qualquer outro meio legítimo, como contato telefônico, correspondência eletrônica ou física, desde que atendidos os requisitos do art. 12.</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4</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Na hipótese do §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será enviada ao requerente comunicação com o número de protocolo e a data do recebimento do pedido pelo SIC, a partir da qual se inicia o prazo de resposta.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12.  O pedido de acesso à informação deverá conter:</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nome do requerente;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número de documento de identificação válido;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especificação, de forma clara e precisa, da informação requerida;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endereço físico ou eletrônico do requerente, para recebimento de comunicações ou da informação requerida.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13.  Não serão atendidos pedidos de acesso à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genéricos;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desproporcionais ou desarrazoados; ou</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que exijam trabalhos adicionais de análise, interpretação ou consolidação de dados e informações, ou serviço de produção ou tratamento de dados que não seja de competência do órgão ou entidade.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Na hipótese do inciso III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 o órgão ou entidade deverá, caso tenha conhecimento, indicar o local onde se encontram as informações a partir das quais o requerente poderá realizar a interpretação, consolidação ou tratamento de dados.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14.  São vedadas exigências relativas aos motivos do pedido de acesso à informação.</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Do Procedimento de Acesso à Informação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15.  Recebido o pedido e estando a informação disponível, o acesso será imediato.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Caso não seja possível o acesso imediato, o órgão ou entidade deverá, no prazo de até vinte dias: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enviar a informação ao endereço físico ou eletrônico informado;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w:t>
      </w:r>
      <w:proofErr w:type="gramStart"/>
      <w:r w:rsidRPr="00B671A7">
        <w:rPr>
          <w:rFonts w:ascii="Arial" w:eastAsia="Times New Roman" w:hAnsi="Arial" w:cs="Arial"/>
          <w:color w:val="000000"/>
          <w:spacing w:val="-2"/>
          <w:sz w:val="20"/>
          <w:szCs w:val="20"/>
          <w:lang w:eastAsia="pt-BR"/>
        </w:rPr>
        <w:t>comunicar data, local e modo para realizar consulta</w:t>
      </w:r>
      <w:proofErr w:type="gramEnd"/>
      <w:r w:rsidRPr="00B671A7">
        <w:rPr>
          <w:rFonts w:ascii="Arial" w:eastAsia="Times New Roman" w:hAnsi="Arial" w:cs="Arial"/>
          <w:color w:val="000000"/>
          <w:spacing w:val="-2"/>
          <w:sz w:val="20"/>
          <w:szCs w:val="20"/>
          <w:lang w:eastAsia="pt-BR"/>
        </w:rPr>
        <w:t xml:space="preserve"> à informação, efetuar reprodução ou obter certidão relativa à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comunicar que não possui a informação ou que não tem conhecimento de sua existência;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indicar, caso tenha conhecimento, o órgão ou entidade responsável pela informação ou que a detenha; ou</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indicar as razões da negativa, total ou parcial, do acesso.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Nas hipóteses em que o pedido de acesso demandar manuseio de grande volume de documentos, ou a movimentação do documento puder comprometer sua regular tramitação, será adotada a medida prevista no inciso II do §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Quando a manipulação puder prejudicar a integridade da informação ou do documento, o órgão ou entidade deverá indicar data, local e modo para consulta, ou disponibilizar cópia, com certificação de que confere com o original.</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4</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Na impossibilidade de obtenção de cópia de que trata o §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 requerente poderá solicitar que, às suas expensas e sob supervisão de servidor público, a reprodução seja feita por outro meio que não ponha em risco a integridade do documento original.</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16.  O prazo para resposta do pedido poderá ser prorrogado por dez dias, mediante justificativa encaminhada ao requerente antes do término do prazo inicial de vinte dias.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17.  Caso a informação esteja disponível ao público em formato impresso, eletrônico ou em outro meio de acesso universal, o órgão ou entidade deverá orientar o requerente quanto ao local e modo para consultar, obter ou reproduzir a informação.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Na hipótese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 xml:space="preserve">o órgão ou entidade desobriga-se do fornecimento direto da informação, salvo se o requerente declarar não dispor de meios para consultar, </w:t>
      </w:r>
      <w:proofErr w:type="gramStart"/>
      <w:r w:rsidRPr="00B671A7">
        <w:rPr>
          <w:rFonts w:ascii="Arial" w:eastAsia="Times New Roman" w:hAnsi="Arial" w:cs="Arial"/>
          <w:color w:val="000000"/>
          <w:spacing w:val="-2"/>
          <w:sz w:val="20"/>
          <w:szCs w:val="20"/>
          <w:lang w:eastAsia="pt-BR"/>
        </w:rPr>
        <w:t>obter</w:t>
      </w:r>
      <w:proofErr w:type="gramEnd"/>
      <w:r w:rsidRPr="00B671A7">
        <w:rPr>
          <w:rFonts w:ascii="Arial" w:eastAsia="Times New Roman" w:hAnsi="Arial" w:cs="Arial"/>
          <w:color w:val="000000"/>
          <w:spacing w:val="-2"/>
          <w:sz w:val="20"/>
          <w:szCs w:val="20"/>
          <w:lang w:eastAsia="pt-BR"/>
        </w:rPr>
        <w:t xml:space="preserve"> ou reproduzir a informação.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18.  Quando o fornecimento da informação implicar reprodução de documentos, o órgão ou entidade, observado o prazo de resposta ao pedido, disponibilizará ao requerente Guia de Recolhimento da União - GRU ou documento equivalente, para pagamento dos custos dos serviços e dos materiais utilizados.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A reprodução de documentos ocorrerá no prazo de dez dias, contado da comprovação do pagamento pelo requerente ou da entrega de declaração de pobreza por ele firmada, nos termos da</w:t>
      </w:r>
      <w:r w:rsidRPr="00B671A7">
        <w:rPr>
          <w:rFonts w:ascii="Arial" w:eastAsia="Times New Roman" w:hAnsi="Arial" w:cs="Arial"/>
          <w:color w:val="000000"/>
          <w:spacing w:val="-2"/>
          <w:sz w:val="20"/>
          <w:lang w:eastAsia="pt-BR"/>
        </w:rPr>
        <w:t> </w:t>
      </w:r>
      <w:hyperlink r:id="rId26"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7.115, de 1983</w:t>
        </w:r>
      </w:hyperlink>
      <w:r w:rsidRPr="00B671A7">
        <w:rPr>
          <w:rFonts w:ascii="Arial" w:eastAsia="Times New Roman" w:hAnsi="Arial" w:cs="Arial"/>
          <w:color w:val="000000"/>
          <w:spacing w:val="-2"/>
          <w:sz w:val="20"/>
          <w:szCs w:val="20"/>
          <w:lang w:eastAsia="pt-BR"/>
        </w:rPr>
        <w:t>, ressalvadas hipóteses justificadas em que, devido ao volume ou ao estado dos documentos, a reprodução demande prazo superior.</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19.  Negado o pedido de acesso à informação, será enviada ao requerente, no prazo de resposta, comunicação com:</w:t>
      </w:r>
    </w:p>
    <w:p w:rsidR="00B671A7" w:rsidRPr="00B671A7" w:rsidRDefault="00B671A7" w:rsidP="00B671A7">
      <w:pPr>
        <w:spacing w:before="100" w:beforeAutospacing="1" w:after="8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razões da negativa de acesso e seu fundamento legal;</w:t>
      </w:r>
    </w:p>
    <w:p w:rsidR="00B671A7" w:rsidRPr="00B671A7" w:rsidRDefault="00B671A7" w:rsidP="00B671A7">
      <w:pPr>
        <w:spacing w:before="100" w:beforeAutospacing="1" w:after="8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possibilidade e prazo de recurso, com indicação da autoridade que o apreciará; e</w:t>
      </w:r>
    </w:p>
    <w:p w:rsidR="00B671A7" w:rsidRPr="00B671A7" w:rsidRDefault="00B671A7" w:rsidP="00B671A7">
      <w:pPr>
        <w:spacing w:before="100" w:beforeAutospacing="1" w:after="8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possibilidade de apresentação de pedido de desclassificação da informação, quando for o caso, com indicação da autoridade classificadora que o apreciará.</w:t>
      </w:r>
    </w:p>
    <w:p w:rsidR="00B671A7" w:rsidRPr="00B671A7" w:rsidRDefault="00B671A7" w:rsidP="00B671A7">
      <w:pPr>
        <w:spacing w:before="100" w:beforeAutospacing="1" w:after="8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As razões de negativa de acesso a informação classificada indicarão o fundamento legal da classificação, a autoridade que a classificou e o código de indexação do documento classificado.</w:t>
      </w:r>
    </w:p>
    <w:p w:rsidR="00B671A7" w:rsidRPr="00B671A7" w:rsidRDefault="00B671A7" w:rsidP="00B671A7">
      <w:pPr>
        <w:spacing w:before="100" w:beforeAutospacing="1" w:after="8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z w:val="20"/>
          <w:lang w:eastAsia="pt-BR"/>
        </w:rPr>
        <w:t> </w:t>
      </w:r>
      <w:r w:rsidRPr="00B671A7">
        <w:rPr>
          <w:rFonts w:ascii="Arial" w:eastAsia="Times New Roman" w:hAnsi="Arial" w:cs="Arial"/>
          <w:color w:val="000000"/>
          <w:sz w:val="20"/>
          <w:szCs w:val="20"/>
          <w:lang w:eastAsia="pt-BR"/>
        </w:rPr>
        <w:t>Os órgãos e entidades disponibilizarão formulário padrão para apresentação de recurso e de pedido de desclassificação.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20.  </w:t>
      </w:r>
      <w:proofErr w:type="gramStart"/>
      <w:r w:rsidRPr="00B671A7">
        <w:rPr>
          <w:rFonts w:ascii="Arial" w:eastAsia="Times New Roman" w:hAnsi="Arial" w:cs="Arial"/>
          <w:color w:val="000000"/>
          <w:spacing w:val="-2"/>
          <w:sz w:val="20"/>
          <w:szCs w:val="20"/>
          <w:lang w:eastAsia="pt-BR"/>
        </w:rPr>
        <w:t>O acesso a documento preparatório ou informação nele contida, utilizados</w:t>
      </w:r>
      <w:proofErr w:type="gramEnd"/>
      <w:r w:rsidRPr="00B671A7">
        <w:rPr>
          <w:rFonts w:ascii="Arial" w:eastAsia="Times New Roman" w:hAnsi="Arial" w:cs="Arial"/>
          <w:color w:val="000000"/>
          <w:spacing w:val="-2"/>
          <w:sz w:val="20"/>
          <w:szCs w:val="20"/>
          <w:lang w:eastAsia="pt-BR"/>
        </w:rPr>
        <w:t xml:space="preserve"> como fundamento de tomada de decisão ou de ato administrativo, será assegurado a partir da edição do ato ou decisão.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O Ministério da Fazenda e o Banco Central do Brasil classificarão os documentos que embasarem decisões de política econômica, tais como fiscal, tributária, monetária e regulatória.</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lastRenderedPageBreak/>
        <w:t>Seção IV</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Dos Recursos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7" w:name="art21"/>
      <w:bookmarkEnd w:id="7"/>
      <w:r w:rsidRPr="00B671A7">
        <w:rPr>
          <w:rFonts w:ascii="Arial" w:eastAsia="Times New Roman" w:hAnsi="Arial" w:cs="Arial"/>
          <w:color w:val="000000"/>
          <w:sz w:val="20"/>
          <w:szCs w:val="20"/>
          <w:lang w:eastAsia="pt-BR"/>
        </w:rPr>
        <w:t>Art. 21.  No caso de negativa de acesso à informação ou de não fornecimento das razões da negativa do acesso, poderá o requerente apresentar recurso no prazo de dez dias, contado da ciência da decisão, à autoridade hierarquicamente superior à que adotou a decisão, que deverá apreciá-lo no prazo de cinco dias, contado da sua apresentação.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8" w:name="art21p"/>
      <w:bookmarkEnd w:id="8"/>
      <w:r w:rsidRPr="00B671A7">
        <w:rPr>
          <w:rFonts w:ascii="Arial" w:eastAsia="Times New Roman" w:hAnsi="Arial" w:cs="Arial"/>
          <w:color w:val="000000"/>
          <w:sz w:val="20"/>
          <w:szCs w:val="20"/>
          <w:lang w:eastAsia="pt-BR"/>
        </w:rPr>
        <w:t>Parágrafo único. Desprovido o recurso de que trata o</w:t>
      </w:r>
      <w:r w:rsidRPr="00B671A7">
        <w:rPr>
          <w:rFonts w:ascii="Arial" w:eastAsia="Times New Roman" w:hAnsi="Arial" w:cs="Arial"/>
          <w:color w:val="000000"/>
          <w:sz w:val="20"/>
          <w:lang w:eastAsia="pt-BR"/>
        </w:rPr>
        <w:t> </w:t>
      </w:r>
      <w:r w:rsidRPr="00B671A7">
        <w:rPr>
          <w:rFonts w:ascii="Arial" w:eastAsia="Times New Roman" w:hAnsi="Arial" w:cs="Arial"/>
          <w:b/>
          <w:bCs/>
          <w:color w:val="000000"/>
          <w:sz w:val="20"/>
          <w:szCs w:val="20"/>
          <w:lang w:eastAsia="pt-BR"/>
        </w:rPr>
        <w:t>caput</w:t>
      </w:r>
      <w:r w:rsidRPr="00B671A7">
        <w:rPr>
          <w:rFonts w:ascii="Arial" w:eastAsia="Times New Roman" w:hAnsi="Arial" w:cs="Arial"/>
          <w:color w:val="000000"/>
          <w:sz w:val="20"/>
          <w:szCs w:val="20"/>
          <w:lang w:eastAsia="pt-BR"/>
        </w:rPr>
        <w:t>, poderá o requerente apresentar recurso no prazo de dez dias, contado da ciência da decisão, à autoridade máxima do órgão ou entidade, que deverá se manifestar em cinco dias contados do recebimento do recurso.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9" w:name="art22"/>
      <w:bookmarkEnd w:id="9"/>
      <w:r w:rsidRPr="00B671A7">
        <w:rPr>
          <w:rFonts w:ascii="Arial" w:eastAsia="Times New Roman" w:hAnsi="Arial" w:cs="Arial"/>
          <w:color w:val="000000"/>
          <w:sz w:val="20"/>
          <w:szCs w:val="20"/>
          <w:lang w:eastAsia="pt-BR"/>
        </w:rPr>
        <w:t>Art. 22.  No caso de omissão de resposta ao pedido de acesso à informação, o requerente poderá apresentar reclamação no prazo de dez dias à autoridade de monitoramento de que trata o</w:t>
      </w:r>
      <w:r w:rsidRPr="00B671A7">
        <w:rPr>
          <w:rFonts w:ascii="Arial" w:eastAsia="Times New Roman" w:hAnsi="Arial" w:cs="Arial"/>
          <w:color w:val="000000"/>
          <w:sz w:val="20"/>
          <w:lang w:eastAsia="pt-BR"/>
        </w:rPr>
        <w:t> </w:t>
      </w:r>
      <w:hyperlink r:id="rId27" w:anchor="art40" w:history="1">
        <w:r w:rsidRPr="00B671A7">
          <w:rPr>
            <w:rFonts w:ascii="Arial" w:eastAsia="Times New Roman" w:hAnsi="Arial" w:cs="Arial"/>
            <w:color w:val="0000FF"/>
            <w:sz w:val="20"/>
            <w:u w:val="single"/>
            <w:lang w:eastAsia="pt-BR"/>
          </w:rPr>
          <w:t>art. 40 da Lei n</w:t>
        </w:r>
        <w:r w:rsidRPr="00B671A7">
          <w:rPr>
            <w:rFonts w:ascii="Arial" w:eastAsia="Times New Roman" w:hAnsi="Arial" w:cs="Arial"/>
            <w:color w:val="0000FF"/>
            <w:sz w:val="20"/>
            <w:u w:val="single"/>
            <w:vertAlign w:val="superscript"/>
            <w:lang w:eastAsia="pt-BR"/>
          </w:rPr>
          <w:t>o</w:t>
        </w:r>
        <w:r w:rsidRPr="00B671A7">
          <w:rPr>
            <w:rFonts w:ascii="Arial" w:eastAsia="Times New Roman" w:hAnsi="Arial" w:cs="Arial"/>
            <w:color w:val="0000FF"/>
            <w:sz w:val="20"/>
            <w:u w:val="single"/>
            <w:lang w:eastAsia="pt-BR"/>
          </w:rPr>
          <w:t> 12.527, de 2011</w:t>
        </w:r>
      </w:hyperlink>
      <w:r w:rsidRPr="00B671A7">
        <w:rPr>
          <w:rFonts w:ascii="Arial" w:eastAsia="Times New Roman" w:hAnsi="Arial" w:cs="Arial"/>
          <w:color w:val="000000"/>
          <w:sz w:val="20"/>
          <w:szCs w:val="20"/>
          <w:lang w:eastAsia="pt-BR"/>
        </w:rPr>
        <w:t>, que deverá se manifestar no prazo de cinco dias, contado do recebimento da reclamação.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z w:val="20"/>
          <w:szCs w:val="20"/>
          <w:lang w:eastAsia="pt-BR"/>
        </w:rPr>
        <w:t>§ 1</w:t>
      </w:r>
      <w:r w:rsidRPr="00B671A7">
        <w:rPr>
          <w:rFonts w:ascii="Arial" w:eastAsia="Times New Roman" w:hAnsi="Arial" w:cs="Arial"/>
          <w:color w:val="000000"/>
          <w:sz w:val="20"/>
          <w:szCs w:val="20"/>
          <w:u w:val="single"/>
          <w:vertAlign w:val="superscript"/>
          <w:lang w:eastAsia="pt-BR"/>
        </w:rPr>
        <w:t>o</w:t>
      </w:r>
      <w:r w:rsidRPr="00B671A7">
        <w:rPr>
          <w:rFonts w:ascii="Arial" w:eastAsia="Times New Roman" w:hAnsi="Arial" w:cs="Arial"/>
          <w:color w:val="000000"/>
          <w:sz w:val="20"/>
          <w:szCs w:val="20"/>
          <w:lang w:eastAsia="pt-BR"/>
        </w:rPr>
        <w:t>  O prazo para apresentar reclamação começará trinta dias após a apresentação do pedido.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z w:val="20"/>
          <w:szCs w:val="20"/>
          <w:lang w:eastAsia="pt-BR"/>
        </w:rPr>
        <w:t>§ 2</w:t>
      </w:r>
      <w:r w:rsidRPr="00B671A7">
        <w:rPr>
          <w:rFonts w:ascii="Arial" w:eastAsia="Times New Roman" w:hAnsi="Arial" w:cs="Arial"/>
          <w:color w:val="000000"/>
          <w:sz w:val="20"/>
          <w:szCs w:val="20"/>
          <w:u w:val="single"/>
          <w:vertAlign w:val="superscript"/>
          <w:lang w:eastAsia="pt-BR"/>
        </w:rPr>
        <w:t>o</w:t>
      </w:r>
      <w:r w:rsidRPr="00B671A7">
        <w:rPr>
          <w:rFonts w:ascii="Arial" w:eastAsia="Times New Roman" w:hAnsi="Arial" w:cs="Arial"/>
          <w:color w:val="000000"/>
          <w:sz w:val="20"/>
          <w:szCs w:val="20"/>
          <w:lang w:eastAsia="pt-BR"/>
        </w:rPr>
        <w:t>  A autoridade máxima do órgão ou entidade poderá designar outra autoridade que lhe seja diretamente subordinada como responsável pelo recebimento e apreciação da reclamação.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0" w:name="art23"/>
      <w:bookmarkEnd w:id="10"/>
      <w:r w:rsidRPr="00B671A7">
        <w:rPr>
          <w:rFonts w:ascii="Arial" w:eastAsia="Times New Roman" w:hAnsi="Arial" w:cs="Arial"/>
          <w:color w:val="000000"/>
          <w:sz w:val="20"/>
          <w:szCs w:val="20"/>
          <w:lang w:eastAsia="pt-BR"/>
        </w:rPr>
        <w:t xml:space="preserve">Art. 23.  Desprovido o recurso de que trata o parágrafo </w:t>
      </w:r>
      <w:proofErr w:type="gramStart"/>
      <w:r w:rsidRPr="00B671A7">
        <w:rPr>
          <w:rFonts w:ascii="Arial" w:eastAsia="Times New Roman" w:hAnsi="Arial" w:cs="Arial"/>
          <w:color w:val="000000"/>
          <w:sz w:val="20"/>
          <w:szCs w:val="20"/>
          <w:lang w:eastAsia="pt-BR"/>
        </w:rPr>
        <w:t>único do art. 21 ou infrutífera</w:t>
      </w:r>
      <w:proofErr w:type="gramEnd"/>
      <w:r w:rsidRPr="00B671A7">
        <w:rPr>
          <w:rFonts w:ascii="Arial" w:eastAsia="Times New Roman" w:hAnsi="Arial" w:cs="Arial"/>
          <w:color w:val="000000"/>
          <w:sz w:val="20"/>
          <w:szCs w:val="20"/>
          <w:lang w:eastAsia="pt-BR"/>
        </w:rPr>
        <w:t xml:space="preserve"> a reclamação de que trata o art. 22, poderá o requerente apresentar recurso no prazo de dez dias, contado da ciência da decisão, à Controladoria-Geral da União, que deverá se manifestar no prazo de cinco dias, contado do recebimento do recurso.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z w:val="20"/>
          <w:szCs w:val="20"/>
          <w:lang w:eastAsia="pt-BR"/>
        </w:rPr>
        <w:t>§ 1</w:t>
      </w:r>
      <w:r w:rsidRPr="00B671A7">
        <w:rPr>
          <w:rFonts w:ascii="Arial" w:eastAsia="Times New Roman" w:hAnsi="Arial" w:cs="Arial"/>
          <w:color w:val="000000"/>
          <w:sz w:val="20"/>
          <w:szCs w:val="20"/>
          <w:u w:val="single"/>
          <w:vertAlign w:val="superscript"/>
          <w:lang w:eastAsia="pt-BR"/>
        </w:rPr>
        <w:t>o</w:t>
      </w:r>
      <w:r w:rsidRPr="00B671A7">
        <w:rPr>
          <w:rFonts w:ascii="Arial" w:eastAsia="Times New Roman" w:hAnsi="Arial" w:cs="Arial"/>
          <w:color w:val="000000"/>
          <w:sz w:val="20"/>
          <w:szCs w:val="20"/>
          <w:lang w:eastAsia="pt-BR"/>
        </w:rPr>
        <w:t>  A Controladoria-Geral da União poderá determinar que o órgão ou entidade preste esclarecimentos.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z w:val="20"/>
          <w:szCs w:val="20"/>
          <w:lang w:eastAsia="pt-BR"/>
        </w:rPr>
        <w:t>§ 2</w:t>
      </w:r>
      <w:r w:rsidRPr="00B671A7">
        <w:rPr>
          <w:rFonts w:ascii="Arial" w:eastAsia="Times New Roman" w:hAnsi="Arial" w:cs="Arial"/>
          <w:color w:val="000000"/>
          <w:sz w:val="20"/>
          <w:szCs w:val="20"/>
          <w:u w:val="single"/>
          <w:vertAlign w:val="superscript"/>
          <w:lang w:eastAsia="pt-BR"/>
        </w:rPr>
        <w:t>o</w:t>
      </w:r>
      <w:r w:rsidRPr="00B671A7">
        <w:rPr>
          <w:rFonts w:ascii="Arial" w:eastAsia="Times New Roman" w:hAnsi="Arial" w:cs="Arial"/>
          <w:color w:val="000000"/>
          <w:sz w:val="20"/>
          <w:szCs w:val="20"/>
          <w:lang w:eastAsia="pt-BR"/>
        </w:rPr>
        <w:t>  Provido o recurso, a Controladoria-Geral da União fixará prazo para o cumprimento da decisão pelo órgão ou entidade.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1" w:name="art24"/>
      <w:bookmarkEnd w:id="11"/>
      <w:r w:rsidRPr="00B671A7">
        <w:rPr>
          <w:rFonts w:ascii="Arial" w:eastAsia="Times New Roman" w:hAnsi="Arial" w:cs="Arial"/>
          <w:color w:val="000000"/>
          <w:sz w:val="20"/>
          <w:szCs w:val="20"/>
          <w:lang w:eastAsia="pt-BR"/>
        </w:rPr>
        <w:t>Art. 24.  No caso de negativa de acesso à informação, ou às razões da negativa do acesso de que trata o</w:t>
      </w:r>
      <w:r w:rsidRPr="00B671A7">
        <w:rPr>
          <w:rFonts w:ascii="Arial" w:eastAsia="Times New Roman" w:hAnsi="Arial" w:cs="Arial"/>
          <w:color w:val="000000"/>
          <w:sz w:val="20"/>
          <w:lang w:eastAsia="pt-BR"/>
        </w:rPr>
        <w:t> </w:t>
      </w:r>
      <w:r w:rsidRPr="00B671A7">
        <w:rPr>
          <w:rFonts w:ascii="Arial" w:eastAsia="Times New Roman" w:hAnsi="Arial" w:cs="Arial"/>
          <w:b/>
          <w:bCs/>
          <w:color w:val="000000"/>
          <w:sz w:val="20"/>
          <w:szCs w:val="20"/>
          <w:lang w:eastAsia="pt-BR"/>
        </w:rPr>
        <w:t>caput</w:t>
      </w:r>
      <w:r w:rsidRPr="00B671A7">
        <w:rPr>
          <w:rFonts w:ascii="Arial" w:eastAsia="Times New Roman" w:hAnsi="Arial" w:cs="Arial"/>
          <w:b/>
          <w:bCs/>
          <w:color w:val="000000"/>
          <w:sz w:val="20"/>
          <w:lang w:eastAsia="pt-BR"/>
        </w:rPr>
        <w:t> </w:t>
      </w:r>
      <w:r w:rsidRPr="00B671A7">
        <w:rPr>
          <w:rFonts w:ascii="Arial" w:eastAsia="Times New Roman" w:hAnsi="Arial" w:cs="Arial"/>
          <w:color w:val="000000"/>
          <w:sz w:val="20"/>
          <w:szCs w:val="20"/>
          <w:lang w:eastAsia="pt-BR"/>
        </w:rPr>
        <w:t>do art. 21, desprovido o recurso pela Controladoria-Geral da União, o requerente poderá apresentar, no prazo de dez dias, contado da ciência da decisão, recurso à Comissão Mista de Reavaliação de Informações, observados os procedimentos previstos no Capítulo VI.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V</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DAS INFORMAÇÕES CLASSIFICADAS EM GRAU DE SIGILO </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Da Classificação de Informações quanto ao Grau e Prazos de Sigilo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2" w:name="art25"/>
      <w:bookmarkEnd w:id="12"/>
      <w:r w:rsidRPr="00B671A7">
        <w:rPr>
          <w:rFonts w:ascii="Arial" w:eastAsia="Times New Roman" w:hAnsi="Arial" w:cs="Arial"/>
          <w:color w:val="000000"/>
          <w:spacing w:val="-2"/>
          <w:sz w:val="20"/>
          <w:szCs w:val="20"/>
          <w:lang w:eastAsia="pt-BR"/>
        </w:rPr>
        <w:t xml:space="preserve">Art. 25.  São passíveis de classificação as informações consideradas imprescindíveis à segurança da sociedade ou do Estado, cuja divulgação ou acesso irrestrito </w:t>
      </w:r>
      <w:proofErr w:type="gramStart"/>
      <w:r w:rsidRPr="00B671A7">
        <w:rPr>
          <w:rFonts w:ascii="Arial" w:eastAsia="Times New Roman" w:hAnsi="Arial" w:cs="Arial"/>
          <w:color w:val="000000"/>
          <w:spacing w:val="-2"/>
          <w:sz w:val="20"/>
          <w:szCs w:val="20"/>
          <w:lang w:eastAsia="pt-BR"/>
        </w:rPr>
        <w:t>possam</w:t>
      </w:r>
      <w:proofErr w:type="gramEnd"/>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pôr em risco a defesa e a soberania nacionais ou a integridade do território nacional;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II - prejudicar ou pôr em risco a condução de negociações ou as relações internacionais do País;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prejudicar ou pôr em risco informações fornecidas em caráter sigiloso por outros Estados e organismos internacionais;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pôr em risco a vida, a segurança ou a saúde da população;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oferecer elevado risco à estabilidade financeira, econômica ou monetária do País;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 - prejudicar ou causar risco a planos ou operações estratégicos das Forças Armadas;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VII - prejudicar ou causar risco a projetos de pesquisa e desenvolvimento científico ou tecnológico, assim como a sistemas, bens, instalações ou áreas de interesse estratégico nacional, observado o disposto no inciso II </w:t>
      </w:r>
      <w:proofErr w:type="spellStart"/>
      <w:r w:rsidRPr="00B671A7">
        <w:rPr>
          <w:rFonts w:ascii="Arial" w:eastAsia="Times New Roman" w:hAnsi="Arial" w:cs="Arial"/>
          <w:color w:val="000000"/>
          <w:spacing w:val="-2"/>
          <w:sz w:val="20"/>
          <w:szCs w:val="20"/>
          <w:lang w:eastAsia="pt-BR"/>
        </w:rPr>
        <w:t>do</w:t>
      </w:r>
      <w:r w:rsidRPr="00B671A7">
        <w:rPr>
          <w:rFonts w:ascii="Arial" w:eastAsia="Times New Roman" w:hAnsi="Arial" w:cs="Arial"/>
          <w:b/>
          <w:bCs/>
          <w:color w:val="000000"/>
          <w:spacing w:val="-2"/>
          <w:sz w:val="20"/>
          <w:szCs w:val="20"/>
          <w:lang w:eastAsia="pt-BR"/>
        </w:rPr>
        <w:t>caput</w:t>
      </w:r>
      <w:proofErr w:type="spellEnd"/>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do art. 6</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VIII - pôr em risco a segurança de instituições ou de altas autoridades nacionais ou estrangeiras e seus familiares; ou</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IX - comprometer atividades de inteligência, de investigação ou de fiscalização em andamento, relacionadas com prevenção ou repressão de infrações.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Art. 26.  A informação em poder dos órgãos e entidades, observado o seu teor e em razão de sua imprescindibilidade à segurança da sociedade ou do Estado, poderá ser classificada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secreto ou reservado.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27.  Para a classificação da informação em grau de sigilo, deverá ser observado o interesse público da informação e utilizado o critério menos restritivo possível, considerados: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a gravidade do risco ou dano à segurança da sociedade e do Estado; e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o prazo máximo de classificação em grau de sigilo ou o evento que defina seu termo final.</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28.  Os prazos máximos de classificação são os seguintes: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 -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vinte e cinco anos;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grau secreto: quinze anos;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grau reservado: cinco anos.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Poderá ser estabelecida como termo final de restrição de acesso a ocorrência de determinado evento, observados os prazos máximos de classificação.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29.  As informações que puderem colocar em risco a segurança do Presidente da República, Vice-Presidente e seus cônjuges e filhos serão classificadas no grau reservado e ficarão sob sigilo até o término do mandato em exercício ou do último mandato, em caso de reeleição.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30.  A classificação de informação é de competência: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 -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das seguintes autoridades: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proofErr w:type="gramStart"/>
      <w:r w:rsidRPr="00B671A7">
        <w:rPr>
          <w:rFonts w:ascii="Arial" w:eastAsia="Times New Roman" w:hAnsi="Arial" w:cs="Arial"/>
          <w:color w:val="000000"/>
          <w:spacing w:val="-2"/>
          <w:sz w:val="20"/>
          <w:szCs w:val="20"/>
          <w:lang w:eastAsia="pt-BR"/>
        </w:rPr>
        <w:t>a</w:t>
      </w:r>
      <w:proofErr w:type="gramEnd"/>
      <w:r w:rsidRPr="00B671A7">
        <w:rPr>
          <w:rFonts w:ascii="Arial" w:eastAsia="Times New Roman" w:hAnsi="Arial" w:cs="Arial"/>
          <w:color w:val="000000"/>
          <w:spacing w:val="-2"/>
          <w:sz w:val="20"/>
          <w:szCs w:val="20"/>
          <w:lang w:eastAsia="pt-BR"/>
        </w:rPr>
        <w:t>) Presidente da República;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proofErr w:type="gramStart"/>
      <w:r w:rsidRPr="00B671A7">
        <w:rPr>
          <w:rFonts w:ascii="Arial" w:eastAsia="Times New Roman" w:hAnsi="Arial" w:cs="Arial"/>
          <w:color w:val="000000"/>
          <w:spacing w:val="-2"/>
          <w:sz w:val="20"/>
          <w:szCs w:val="20"/>
          <w:lang w:eastAsia="pt-BR"/>
        </w:rPr>
        <w:lastRenderedPageBreak/>
        <w:t>b)</w:t>
      </w:r>
      <w:proofErr w:type="gramEnd"/>
      <w:r w:rsidRPr="00B671A7">
        <w:rPr>
          <w:rFonts w:ascii="Arial" w:eastAsia="Times New Roman" w:hAnsi="Arial" w:cs="Arial"/>
          <w:color w:val="000000"/>
          <w:spacing w:val="-2"/>
          <w:sz w:val="20"/>
          <w:szCs w:val="20"/>
          <w:lang w:eastAsia="pt-BR"/>
        </w:rPr>
        <w:t> Vice-Presidente da República;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proofErr w:type="gramStart"/>
      <w:r w:rsidRPr="00B671A7">
        <w:rPr>
          <w:rFonts w:ascii="Arial" w:eastAsia="Times New Roman" w:hAnsi="Arial" w:cs="Arial"/>
          <w:color w:val="000000"/>
          <w:spacing w:val="-2"/>
          <w:sz w:val="20"/>
          <w:szCs w:val="20"/>
          <w:lang w:eastAsia="pt-BR"/>
        </w:rPr>
        <w:t>c)</w:t>
      </w:r>
      <w:proofErr w:type="gramEnd"/>
      <w:r w:rsidRPr="00B671A7">
        <w:rPr>
          <w:rFonts w:ascii="Arial" w:eastAsia="Times New Roman" w:hAnsi="Arial" w:cs="Arial"/>
          <w:color w:val="000000"/>
          <w:spacing w:val="-2"/>
          <w:sz w:val="20"/>
          <w:szCs w:val="20"/>
          <w:lang w:eastAsia="pt-BR"/>
        </w:rPr>
        <w:t> Ministros de Estado e autoridades com as mesmas prerrogativas;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proofErr w:type="gramStart"/>
      <w:r w:rsidRPr="00B671A7">
        <w:rPr>
          <w:rFonts w:ascii="Arial" w:eastAsia="Times New Roman" w:hAnsi="Arial" w:cs="Arial"/>
          <w:color w:val="000000"/>
          <w:spacing w:val="-2"/>
          <w:sz w:val="20"/>
          <w:szCs w:val="20"/>
          <w:lang w:eastAsia="pt-BR"/>
        </w:rPr>
        <w:t>d)</w:t>
      </w:r>
      <w:proofErr w:type="gramEnd"/>
      <w:r w:rsidRPr="00B671A7">
        <w:rPr>
          <w:rFonts w:ascii="Arial" w:eastAsia="Times New Roman" w:hAnsi="Arial" w:cs="Arial"/>
          <w:color w:val="000000"/>
          <w:spacing w:val="-2"/>
          <w:sz w:val="20"/>
          <w:szCs w:val="20"/>
          <w:lang w:eastAsia="pt-BR"/>
        </w:rPr>
        <w:t> Comandantes da Marinha, do Exército, da Aeronáutica; 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proofErr w:type="gramStart"/>
      <w:r w:rsidRPr="00B671A7">
        <w:rPr>
          <w:rFonts w:ascii="Arial" w:eastAsia="Times New Roman" w:hAnsi="Arial" w:cs="Arial"/>
          <w:color w:val="000000"/>
          <w:spacing w:val="-2"/>
          <w:sz w:val="20"/>
          <w:szCs w:val="20"/>
          <w:lang w:eastAsia="pt-BR"/>
        </w:rPr>
        <w:t>e</w:t>
      </w:r>
      <w:proofErr w:type="gramEnd"/>
      <w:r w:rsidRPr="00B671A7">
        <w:rPr>
          <w:rFonts w:ascii="Arial" w:eastAsia="Times New Roman" w:hAnsi="Arial" w:cs="Arial"/>
          <w:color w:val="000000"/>
          <w:spacing w:val="-2"/>
          <w:sz w:val="20"/>
          <w:szCs w:val="20"/>
          <w:lang w:eastAsia="pt-BR"/>
        </w:rPr>
        <w:t>) Chefes de Missões Diplomáticas e Consulares permanentes no exterior;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no grau secreto, das autoridades referidas no inciso 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 dos titulares de autarquias, fundações, empresas públicas e sociedades de economia mista; e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no grau reservado, das autoridades referidas nos incisos I e II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e das que exerçam funções de direção, comando ou chefia</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do Grupo-Direção e Assessoramento Superiores - </w:t>
      </w:r>
      <w:proofErr w:type="gramStart"/>
      <w:r w:rsidRPr="00B671A7">
        <w:rPr>
          <w:rFonts w:ascii="Arial" w:eastAsia="Times New Roman" w:hAnsi="Arial" w:cs="Arial"/>
          <w:color w:val="000000"/>
          <w:spacing w:val="-2"/>
          <w:sz w:val="20"/>
          <w:szCs w:val="20"/>
          <w:lang w:eastAsia="pt-BR"/>
        </w:rPr>
        <w:t>DAS,</w:t>
      </w:r>
      <w:proofErr w:type="gramEnd"/>
      <w:r w:rsidRPr="00B671A7">
        <w:rPr>
          <w:rFonts w:ascii="Arial" w:eastAsia="Times New Roman" w:hAnsi="Arial" w:cs="Arial"/>
          <w:color w:val="000000"/>
          <w:spacing w:val="-2"/>
          <w:sz w:val="20"/>
          <w:szCs w:val="20"/>
          <w:lang w:eastAsia="pt-BR"/>
        </w:rPr>
        <w:t xml:space="preserve"> nível DAS 101.5 ou superior, e seus equivalentes.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xml:space="preserve">  É vedada a delegação da competência de classificação nos graus de sigilo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ou secreto.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 dirigente máximo do órgão ou entidade poderá delegar a competência para classificação no grau reservado a agente público que exerça função de direção, comando ou chefia.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É vedada a subdelegação da competência de que trata o §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ind w:firstLine="567"/>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4</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Os agentes públicos referidos no §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 xml:space="preserve">deverão dar ciência do ato de classificação à autoridade </w:t>
      </w:r>
      <w:proofErr w:type="spellStart"/>
      <w:r w:rsidRPr="00B671A7">
        <w:rPr>
          <w:rFonts w:ascii="Arial" w:eastAsia="Times New Roman" w:hAnsi="Arial" w:cs="Arial"/>
          <w:color w:val="000000"/>
          <w:spacing w:val="-2"/>
          <w:sz w:val="20"/>
          <w:szCs w:val="20"/>
          <w:lang w:eastAsia="pt-BR"/>
        </w:rPr>
        <w:t>delegante</w:t>
      </w:r>
      <w:proofErr w:type="spellEnd"/>
      <w:r w:rsidRPr="00B671A7">
        <w:rPr>
          <w:rFonts w:ascii="Arial" w:eastAsia="Times New Roman" w:hAnsi="Arial" w:cs="Arial"/>
          <w:color w:val="000000"/>
          <w:spacing w:val="-2"/>
          <w:sz w:val="20"/>
          <w:szCs w:val="20"/>
          <w:lang w:eastAsia="pt-BR"/>
        </w:rPr>
        <w:t>, no prazo de noventa dias.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5</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xml:space="preserve">  A classificação de informação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pelas autoridades previstas nas alíneas “d” e “e” do inciso 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deverá ser ratificada pelo Ministro de Estado, no prazo de trinta dias.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6</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Enquanto não ratificada, a classificação de que trata o § 5</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considera-se válida, para todos os efeitos legais.</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Dos Procedimentos para Classificação de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3" w:name="art31"/>
      <w:bookmarkEnd w:id="13"/>
      <w:r w:rsidRPr="00B671A7">
        <w:rPr>
          <w:rFonts w:ascii="Arial" w:eastAsia="Times New Roman" w:hAnsi="Arial" w:cs="Arial"/>
          <w:color w:val="000000"/>
          <w:spacing w:val="-2"/>
          <w:sz w:val="20"/>
          <w:szCs w:val="20"/>
          <w:lang w:eastAsia="pt-BR"/>
        </w:rPr>
        <w:t>Art. 31.  A decisão que classificar a informação em qualquer grau de sigilo deverá ser formalizada no Termo de Classificação de Informação - TCI, conforme modelo contido no Anexo, e conterá o seguinte: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código de indexação de documento;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grau de sigilo;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categoria na qual se enquadra a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tipo de documento;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data da produção do documento;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 - indicação de dispositivo legal que fundamenta a classificação;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VII - razões da classificação, observados os critérios estabelecidos no art. 27;</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 xml:space="preserve">VIII - indicação do prazo de sigilo, contado em anos, meses ou dias, ou do evento que defina o seu termo </w:t>
      </w:r>
      <w:proofErr w:type="gramStart"/>
      <w:r w:rsidRPr="00B671A7">
        <w:rPr>
          <w:rFonts w:ascii="Arial" w:eastAsia="Times New Roman" w:hAnsi="Arial" w:cs="Arial"/>
          <w:color w:val="000000"/>
          <w:spacing w:val="-2"/>
          <w:sz w:val="20"/>
          <w:szCs w:val="20"/>
          <w:lang w:eastAsia="pt-BR"/>
        </w:rPr>
        <w:t>final, observados</w:t>
      </w:r>
      <w:proofErr w:type="gramEnd"/>
      <w:r w:rsidRPr="00B671A7">
        <w:rPr>
          <w:rFonts w:ascii="Arial" w:eastAsia="Times New Roman" w:hAnsi="Arial" w:cs="Arial"/>
          <w:color w:val="000000"/>
          <w:spacing w:val="-2"/>
          <w:sz w:val="20"/>
          <w:szCs w:val="20"/>
          <w:lang w:eastAsia="pt-BR"/>
        </w:rPr>
        <w:t xml:space="preserve"> os limites previstos no art. 28;</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IX - data da classificação;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X - identificação da autoridade que classificou a informação.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 TCI seguirá anexo à informação.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As</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informações previstas no inciso VII do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deverão ser mantidas no mesmo grau de sigilo que a informação classificada.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ratificação da classificação de que trata o § 5</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do art. 30 deverá ser registrada no TCI.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14" w:name="art32"/>
      <w:bookmarkEnd w:id="14"/>
      <w:r w:rsidRPr="00B671A7">
        <w:rPr>
          <w:rFonts w:ascii="Arial" w:eastAsia="Times New Roman" w:hAnsi="Arial" w:cs="Arial"/>
          <w:color w:val="000000"/>
          <w:spacing w:val="-2"/>
          <w:sz w:val="20"/>
          <w:szCs w:val="20"/>
          <w:lang w:eastAsia="pt-BR"/>
        </w:rPr>
        <w:t xml:space="preserve">Art. 32.  A autoridade ou outro agente público que classificar informação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ou secreto deverá encaminhar cópia do TCI à Comissão Mista de Reavaliação de Informações no prazo de trinta dias, contado da decisão de classificação ou de ratificação</w:t>
      </w:r>
      <w:r w:rsidRPr="00B671A7">
        <w:rPr>
          <w:rFonts w:ascii="Arial" w:eastAsia="Times New Roman" w:hAnsi="Arial" w:cs="Arial"/>
          <w:color w:val="000000"/>
          <w:spacing w:val="-2"/>
          <w:sz w:val="20"/>
          <w:lang w:eastAsia="pt-BR"/>
        </w:rPr>
        <w:t>.</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33.  Na hipótese de documento que contenha informações classificadas em diferentes graus de sigilo, será atribuído ao documento tratamento do grau de sigilo mais elevado, ficando assegurado o acesso às partes não classificadas</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por meio de certidão, extrato ou cópia, com ocultação da parte sob sigilo.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34.  Os órgãos e entidades poderão constituir Comissão Permanente de Avaliação de Documentos Sigilosos - CPADS, com as seguintes atribuições: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opinar sobre a informação produzida no âmbito de sua atuação para fins de classificação em qualquer grau de sigilo;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assessorar a autoridade classificadora ou a autoridade hierarquicamente superior quanto à desclassificação, reclassificação ou reavaliação de informação classificada em qualquer grau de sigilo;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propor o destino final das informações desclassificadas, indicando os documentos para guarda permanente, observado 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disposto na</w:t>
      </w:r>
      <w:r w:rsidRPr="00B671A7">
        <w:rPr>
          <w:rFonts w:ascii="Arial" w:eastAsia="Times New Roman" w:hAnsi="Arial" w:cs="Arial"/>
          <w:color w:val="000000"/>
          <w:spacing w:val="-2"/>
          <w:sz w:val="20"/>
          <w:lang w:eastAsia="pt-BR"/>
        </w:rPr>
        <w:t> </w:t>
      </w:r>
      <w:hyperlink r:id="rId28"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xml:space="preserve"> 8.159, de </w:t>
        </w:r>
        <w:proofErr w:type="gramStart"/>
        <w:r w:rsidRPr="00B671A7">
          <w:rPr>
            <w:rFonts w:ascii="Arial" w:eastAsia="Times New Roman" w:hAnsi="Arial" w:cs="Arial"/>
            <w:color w:val="0000FF"/>
            <w:spacing w:val="-2"/>
            <w:sz w:val="20"/>
            <w:u w:val="single"/>
            <w:lang w:eastAsia="pt-BR"/>
          </w:rPr>
          <w:t>8</w:t>
        </w:r>
        <w:proofErr w:type="gramEnd"/>
        <w:r w:rsidRPr="00B671A7">
          <w:rPr>
            <w:rFonts w:ascii="Arial" w:eastAsia="Times New Roman" w:hAnsi="Arial" w:cs="Arial"/>
            <w:color w:val="0000FF"/>
            <w:spacing w:val="-2"/>
            <w:sz w:val="20"/>
            <w:u w:val="single"/>
            <w:lang w:eastAsia="pt-BR"/>
          </w:rPr>
          <w:t xml:space="preserve"> de janeiro de 1991</w:t>
        </w:r>
      </w:hyperlink>
      <w:r w:rsidRPr="00B671A7">
        <w:rPr>
          <w:rFonts w:ascii="Arial" w:eastAsia="Times New Roman" w:hAnsi="Arial" w:cs="Arial"/>
          <w:color w:val="000000"/>
          <w:spacing w:val="-2"/>
          <w:sz w:val="20"/>
          <w:szCs w:val="20"/>
          <w:lang w:eastAsia="pt-BR"/>
        </w:rPr>
        <w:t>;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subsidiar a elaboração do rol anual de informações desclassificadas e documentos classificados em cada grau de sigilo, a ser disponibilizado na Internet.</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Da Desclassificação e Reavaliação da Informação Classificada em Grau de Sigilo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35.  A classificação das informações será reavaliada pela autoridade classificadora ou por autoridade hierarquicamente superior, mediante provocação ou de ofício, para desclassificação ou redução do prazo de sigilo.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Para o cumprimento do disposto no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 além do disposto no art. 27, deverá ser observado: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o prazo máximo de restrição de acesso à informação, previsto no art. 28;</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II - o prazo máximo de quatro anos para revisão de ofício das informações classificadas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ou secreto, previsto no inciso 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do art. 47;</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III - a permanência das razões da classificação;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a possibilidade de danos ou riscos decorrentes da divulgação ou acesso irrestrito da informação;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a peculiaridade das informações produzidas no exterior por autoridades ou agentes públicos.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36.  O pedido de desclassificação ou de reavaliação da classificação poderá ser apresentado aos órgãos e entidades independente de existir prévio pedido de acesso à informação.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O pedido de que trata o</w:t>
      </w:r>
      <w:r w:rsidRPr="00B671A7">
        <w:rPr>
          <w:rFonts w:ascii="Arial" w:eastAsia="Times New Roman" w:hAnsi="Arial" w:cs="Arial"/>
          <w:b/>
          <w:bCs/>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será endereçado à autoridade classificadora, que decidirá no prazo de trinta dias.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37.  Negado o pedido de desclassificação ou de reavaliação pela autoridade classificadora, o requerente poderá apresentar recurso no prazo de dez dias, contado da ciência da negativa, ao Ministro de Estado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ou à autoridade com as mesmas prerrogativas, que decidirá no prazo de trinta dias.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Nos casos em que a autoridade classificadora esteja vinculada a autarquia, fundação, empresa pública ou sociedade de economia mista,</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o recurso será</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apresentado ao dirigente máximo da entidade.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No caso das Forças Armadas, o recurso será apresentado primeiramente perante o respectivo Comandante, e, em caso de negativa, ao Ministro de Estado da Defesa.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No caso de informações produzidas por autoridades ou agentes públicos no exterior, o requerimento de desclassificação e reavaliação será apreciado pela autoridade hierarquicamente superior que estiver em território brasileiro.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4</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Desprovido o recurso de que tratam 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e os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a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poderá o requerente apresentar recurso à Comissão Mista de Reavaliação de Informações, no prazo de dez dias, contado da ciência da decisão.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38.  A decisão da desclassificação, reclassificação ou redução do prazo de sigilo de informações classificadas deverá constar das capas dos processos, se houver, e de campo apropriado no TCI.</w:t>
      </w:r>
      <w:r w:rsidRPr="00B671A7">
        <w:rPr>
          <w:rFonts w:ascii="Arial" w:eastAsia="Times New Roman" w:hAnsi="Arial" w:cs="Arial"/>
          <w:b/>
          <w:bCs/>
          <w:color w:val="000000"/>
          <w:spacing w:val="-2"/>
          <w:sz w:val="20"/>
          <w:szCs w:val="20"/>
          <w:lang w:eastAsia="pt-BR"/>
        </w:rPr>
        <w:t> </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IV</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Disposições Gerais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Art. 39.  As informações classificadas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ou secreto serão definitivamente preservadas, nos termos da</w:t>
      </w:r>
      <w:r w:rsidRPr="00B671A7">
        <w:rPr>
          <w:rFonts w:ascii="Arial" w:eastAsia="Times New Roman" w:hAnsi="Arial" w:cs="Arial"/>
          <w:color w:val="000000"/>
          <w:spacing w:val="-2"/>
          <w:sz w:val="20"/>
          <w:lang w:eastAsia="pt-BR"/>
        </w:rPr>
        <w:t> </w:t>
      </w:r>
      <w:hyperlink r:id="rId29"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8.159, de 1991</w:t>
        </w:r>
      </w:hyperlink>
      <w:r w:rsidRPr="00B671A7">
        <w:rPr>
          <w:rFonts w:ascii="Arial" w:eastAsia="Times New Roman" w:hAnsi="Arial" w:cs="Arial"/>
          <w:color w:val="000000"/>
          <w:spacing w:val="-2"/>
          <w:sz w:val="20"/>
          <w:szCs w:val="20"/>
          <w:lang w:eastAsia="pt-BR"/>
        </w:rPr>
        <w:t>, observados os procedimentos de restrição de acesso enquanto vigorar o prazo da classificação.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Art. 40.  As informações classificadas como documentos de guarda permanente que forem objeto de desclassificação serão </w:t>
      </w:r>
      <w:proofErr w:type="gramStart"/>
      <w:r w:rsidRPr="00B671A7">
        <w:rPr>
          <w:rFonts w:ascii="Arial" w:eastAsia="Times New Roman" w:hAnsi="Arial" w:cs="Arial"/>
          <w:color w:val="000000"/>
          <w:spacing w:val="-2"/>
          <w:sz w:val="20"/>
          <w:szCs w:val="20"/>
          <w:lang w:eastAsia="pt-BR"/>
        </w:rPr>
        <w:t>encaminhadas</w:t>
      </w:r>
      <w:proofErr w:type="gramEnd"/>
      <w:r w:rsidRPr="00B671A7">
        <w:rPr>
          <w:rFonts w:ascii="Arial" w:eastAsia="Times New Roman" w:hAnsi="Arial" w:cs="Arial"/>
          <w:color w:val="000000"/>
          <w:spacing w:val="-2"/>
          <w:sz w:val="20"/>
          <w:szCs w:val="20"/>
          <w:lang w:eastAsia="pt-BR"/>
        </w:rPr>
        <w:t xml:space="preserve"> ao Arquivo Nacional, ao arquivo permanente do órgão público, da entidade pública ou da instituição de caráter público, para fins de organização, preservação e acesso.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41.  As informações sobre condutas que impliquem violação dos direitos humanos praticada por agentes públicos ou a mando de autoridades públicas não poderão ser objeto de classificação em qualquer grau de sigilo nem ter seu acesso negado.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Art. 42.  Não poderá ser negado acesso às informações necessárias à tutela judicial ou administrativa de direitos fundamentais.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requerente deverá apresentar razões que demonstrem a existência de nexo entre as informações requeridas e o direito que se pretende proteger.</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43.  O acesso, a divulgação e o tratamento de informação classificada em qualquer grau de sigilo ficarão restritos a pessoas que tenham necessidade de conhecê-la e que sejam credenciadas segundo as normas fixadas pelo Núcleo de Segurança e Credenciamento, instituído no âmbito do Gabinete de Segurança Institucional da Presidência da República, sem prejuízo das atribuições de agentes públicos autorizados por lei.</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44.  As autoridades do Poder Executivo federal adotarão as providências necessárias para que o pessoal a elas subordinado conheça as normas e observe as medidas e procedimentos de segurança para tratamento de informações classificadas em qualquer grau de sigilo.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A pessoa natural ou entidade privada que, em razão de qualquer vínculo com o Poder Público, executar atividades de tratamento de informações classificadas, adotará as providências necessárias para que seus empregados, prepostos ou representantes observem as medidas e procedimentos de segurança das informações.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5" w:name="art45"/>
      <w:bookmarkEnd w:id="15"/>
      <w:r w:rsidRPr="00B671A7">
        <w:rPr>
          <w:rFonts w:ascii="Arial" w:eastAsia="Times New Roman" w:hAnsi="Arial" w:cs="Arial"/>
          <w:color w:val="000000"/>
          <w:spacing w:val="-2"/>
          <w:sz w:val="20"/>
          <w:szCs w:val="20"/>
          <w:lang w:eastAsia="pt-BR"/>
        </w:rPr>
        <w:t>Art. 45.  A autoridade máxima de cada órgão ou entidade publicará anualmente,</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até o dia 1° de junho,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em sítio na Internet:</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rol das informações desclassificadas nos últimos doze meses;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rol das informações classificadas em cada grau de sigilo, que deverá conter:</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 código de indexação de documento;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b) categoria na qual se enquadra a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 indicação de dispositivo legal que fundamenta a classificação; 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 data da produção, data da classificação e prazo da classificação;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III - relatório estatístico com a quantidade de pedidos de acesso à </w:t>
      </w:r>
      <w:proofErr w:type="gramStart"/>
      <w:r w:rsidRPr="00B671A7">
        <w:rPr>
          <w:rFonts w:ascii="Arial" w:eastAsia="Times New Roman" w:hAnsi="Arial" w:cs="Arial"/>
          <w:color w:val="000000"/>
          <w:spacing w:val="-2"/>
          <w:sz w:val="20"/>
          <w:szCs w:val="20"/>
          <w:lang w:eastAsia="pt-BR"/>
        </w:rPr>
        <w:t>informação recebidos, atendidos e indeferidos</w:t>
      </w:r>
      <w:proofErr w:type="gramEnd"/>
      <w:r w:rsidRPr="00B671A7">
        <w:rPr>
          <w:rFonts w:ascii="Arial" w:eastAsia="Times New Roman" w:hAnsi="Arial" w:cs="Arial"/>
          <w:color w:val="000000"/>
          <w:spacing w:val="-2"/>
          <w:sz w:val="20"/>
          <w:szCs w:val="20"/>
          <w:lang w:eastAsia="pt-BR"/>
        </w:rPr>
        <w:t>; 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informações estatísticas agregadas dos requerentes.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Os órgãos e entidades deverão manter em meio físico as informações previstas no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para consulta pública em suas sedes.</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gramStart"/>
      <w:r w:rsidRPr="00B671A7">
        <w:rPr>
          <w:rFonts w:ascii="Arial" w:eastAsia="Times New Roman" w:hAnsi="Arial" w:cs="Arial"/>
          <w:color w:val="000000"/>
          <w:spacing w:val="-2"/>
          <w:sz w:val="20"/>
          <w:szCs w:val="20"/>
          <w:lang w:eastAsia="pt-BR"/>
        </w:rPr>
        <w:t>CAPÍTULO VI</w:t>
      </w:r>
      <w:proofErr w:type="gramEnd"/>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DA COMISSÃO MISTA DE REAVALIAÇÃO DE INFORMAÇÕES CLASSIFICADAS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46.  A Comissão Mista de Reavaliação de Informações, instituída nos</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termos do</w:t>
      </w:r>
      <w:hyperlink r:id="rId30" w:anchor="art35§1" w:history="1">
        <w:r w:rsidRPr="00B671A7">
          <w:rPr>
            <w:rFonts w:ascii="Arial" w:eastAsia="Times New Roman" w:hAnsi="Arial" w:cs="Arial"/>
            <w:color w:val="0000FF"/>
            <w:spacing w:val="-2"/>
            <w:sz w:val="20"/>
            <w:u w:val="single"/>
            <w:lang w:eastAsia="pt-BR"/>
          </w:rPr>
          <w:t> § 1</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do art. 35 da 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 será integrada pelos titulares dos seguintes órgãos: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Casa Civil da Presidência da República, que a presidirá;</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Ministério da Justiça;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III - Ministério das Relações Exteriores;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Ministério da Defesa;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Ministério da Fazenda;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 - Ministério do Planejamento, Orçamento e Gestão;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VII - Secretaria de Direitos Humanos da Presidência da República;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VIII - Gabinete de Segurança Institucional da Presidência da República;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IX - Advocacia-Geral da União;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X -  Controladoria Geral da União.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Cada integrante indicará suplente a ser designado por ato do Presidente da Comissão.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47.  Compete à</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Comissão Mista de Reavaliação de Informações: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 - rever, de ofício ou mediante provocação, a classificação de informação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ou secreto ou sua reavaliação, no máximo a cada quatro anos;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II - requisitar da autoridade que classificar informação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ou secreto esclarecimento ou conteúdo, parcial ou integral, da informação, quando as informações constantes do TCI não forem suficientes para a revisão da classificação;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decidir recursos apresentados contra decisão proferida: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proofErr w:type="gramStart"/>
      <w:r w:rsidRPr="00B671A7">
        <w:rPr>
          <w:rFonts w:ascii="Arial" w:eastAsia="Times New Roman" w:hAnsi="Arial" w:cs="Arial"/>
          <w:color w:val="000000"/>
          <w:spacing w:val="-2"/>
          <w:sz w:val="20"/>
          <w:szCs w:val="20"/>
          <w:lang w:eastAsia="pt-BR"/>
        </w:rPr>
        <w:t>a</w:t>
      </w:r>
      <w:proofErr w:type="gramEnd"/>
      <w:r w:rsidRPr="00B671A7">
        <w:rPr>
          <w:rFonts w:ascii="Arial" w:eastAsia="Times New Roman" w:hAnsi="Arial" w:cs="Arial"/>
          <w:color w:val="000000"/>
          <w:spacing w:val="-2"/>
          <w:sz w:val="20"/>
          <w:szCs w:val="20"/>
          <w:lang w:eastAsia="pt-BR"/>
        </w:rPr>
        <w:t>) pela Controladoria-Geral da União, em grau recursal, a pedido de acesso à informação ou às razões da negativa de acesso à informação; ou</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proofErr w:type="gramStart"/>
      <w:r w:rsidRPr="00B671A7">
        <w:rPr>
          <w:rFonts w:ascii="Arial" w:eastAsia="Times New Roman" w:hAnsi="Arial" w:cs="Arial"/>
          <w:color w:val="000000"/>
          <w:spacing w:val="-2"/>
          <w:sz w:val="20"/>
          <w:szCs w:val="20"/>
          <w:lang w:eastAsia="pt-BR"/>
        </w:rPr>
        <w:t>b)</w:t>
      </w:r>
      <w:proofErr w:type="gramEnd"/>
      <w:r w:rsidRPr="00B671A7">
        <w:rPr>
          <w:rFonts w:ascii="Arial" w:eastAsia="Times New Roman" w:hAnsi="Arial" w:cs="Arial"/>
          <w:color w:val="000000"/>
          <w:spacing w:val="-2"/>
          <w:sz w:val="20"/>
          <w:szCs w:val="20"/>
          <w:lang w:eastAsia="pt-BR"/>
        </w:rPr>
        <w:t> pelo Ministro de Estado ou autoridade com a mesma prerrogativa, em grau recursal, a pedido de desclassificação ou reavaliação de informação classificada;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IV - prorrogar por uma única vez, e por período determinado não superior a vinte e cinco anos, o prazo de sigilo de informação classificada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enquanto seu acesso ou divulgação puder ocasionar ameaça externa à soberania nacional, à integridade do território nacional ou grave risco às relações internacionais do País, limitado ao máximo de </w:t>
      </w:r>
      <w:proofErr w:type="spellStart"/>
      <w:r w:rsidRPr="00B671A7">
        <w:rPr>
          <w:rFonts w:ascii="Arial" w:eastAsia="Times New Roman" w:hAnsi="Arial" w:cs="Arial"/>
          <w:color w:val="000000"/>
          <w:spacing w:val="-2"/>
          <w:sz w:val="20"/>
          <w:szCs w:val="20"/>
          <w:lang w:eastAsia="pt-BR"/>
        </w:rPr>
        <w:t>cinquenta</w:t>
      </w:r>
      <w:proofErr w:type="spellEnd"/>
      <w:r w:rsidRPr="00B671A7">
        <w:rPr>
          <w:rFonts w:ascii="Arial" w:eastAsia="Times New Roman" w:hAnsi="Arial" w:cs="Arial"/>
          <w:color w:val="000000"/>
          <w:spacing w:val="-2"/>
          <w:sz w:val="20"/>
          <w:szCs w:val="20"/>
          <w:lang w:eastAsia="pt-BR"/>
        </w:rPr>
        <w:t xml:space="preserve"> anos o prazo total da classificação;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estabelecer orientações normativas de caráter geral a fim de suprir eventuais lacunas na aplicação da</w:t>
      </w:r>
      <w:r w:rsidRPr="00B671A7">
        <w:rPr>
          <w:rFonts w:ascii="Arial" w:eastAsia="Times New Roman" w:hAnsi="Arial" w:cs="Arial"/>
          <w:color w:val="000000"/>
          <w:spacing w:val="-2"/>
          <w:sz w:val="20"/>
          <w:lang w:eastAsia="pt-BR"/>
        </w:rPr>
        <w:t> </w:t>
      </w:r>
      <w:hyperlink r:id="rId31"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A não deliberação sobre a revisão de ofício no prazo previsto no inciso 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implicará a desclassificação automática das informações.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48.  A</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Comissão Mista de Reavaliação de Informações</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se reunirá, ordinariamente, uma vez por mês, e, extraordinariamente, sempre que convocada por seu Presidente.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As reuniões serão realizadas com a presença de no mínimo seis integrantes.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Art. 49.  Os requerimentos de prorrogação do prazo de classificação de informação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a que se refere o inciso IV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 xml:space="preserve">do art. 47, deverão ser encaminhados </w:t>
      </w:r>
      <w:r w:rsidRPr="00B671A7">
        <w:rPr>
          <w:rFonts w:ascii="Arial" w:eastAsia="Times New Roman" w:hAnsi="Arial" w:cs="Arial"/>
          <w:color w:val="000000"/>
          <w:spacing w:val="-2"/>
          <w:sz w:val="20"/>
          <w:szCs w:val="20"/>
          <w:lang w:eastAsia="pt-BR"/>
        </w:rPr>
        <w:lastRenderedPageBreak/>
        <w:t>à</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Comissão Mista de Reavaliação de Informações</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em até um ano antes do vencimento do termo final de restrição de acesso.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Parágrafo único.  O requerimento de prorrogação do prazo de sigilo de informação classificada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deverá ser apreciado, impreterivelmente, em até três sessões </w:t>
      </w:r>
      <w:proofErr w:type="spellStart"/>
      <w:r w:rsidRPr="00B671A7">
        <w:rPr>
          <w:rFonts w:ascii="Arial" w:eastAsia="Times New Roman" w:hAnsi="Arial" w:cs="Arial"/>
          <w:color w:val="000000"/>
          <w:spacing w:val="-2"/>
          <w:sz w:val="20"/>
          <w:szCs w:val="20"/>
          <w:lang w:eastAsia="pt-BR"/>
        </w:rPr>
        <w:t>subsequentes</w:t>
      </w:r>
      <w:proofErr w:type="spellEnd"/>
      <w:r w:rsidRPr="00B671A7">
        <w:rPr>
          <w:rFonts w:ascii="Arial" w:eastAsia="Times New Roman" w:hAnsi="Arial" w:cs="Arial"/>
          <w:color w:val="000000"/>
          <w:spacing w:val="-2"/>
          <w:sz w:val="20"/>
          <w:szCs w:val="20"/>
          <w:lang w:eastAsia="pt-BR"/>
        </w:rPr>
        <w:t xml:space="preserve"> à data de sua autuação, ficando sobrestadas, até que se ultime a votação, todas as demais deliberações da Comissão.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50.  A</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Comissão Mista de Reavaliação de Informações</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deverá apreciar os recursos previstos no inciso III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 xml:space="preserve">do art. 47, impreterivelmente, até a terceira reunião ordinária </w:t>
      </w:r>
      <w:proofErr w:type="spellStart"/>
      <w:r w:rsidRPr="00B671A7">
        <w:rPr>
          <w:rFonts w:ascii="Arial" w:eastAsia="Times New Roman" w:hAnsi="Arial" w:cs="Arial"/>
          <w:color w:val="000000"/>
          <w:spacing w:val="-2"/>
          <w:sz w:val="20"/>
          <w:szCs w:val="20"/>
          <w:lang w:eastAsia="pt-BR"/>
        </w:rPr>
        <w:t>subsequente</w:t>
      </w:r>
      <w:proofErr w:type="spellEnd"/>
      <w:r w:rsidRPr="00B671A7">
        <w:rPr>
          <w:rFonts w:ascii="Arial" w:eastAsia="Times New Roman" w:hAnsi="Arial" w:cs="Arial"/>
          <w:color w:val="000000"/>
          <w:spacing w:val="-2"/>
          <w:sz w:val="20"/>
          <w:szCs w:val="20"/>
          <w:lang w:eastAsia="pt-BR"/>
        </w:rPr>
        <w:t xml:space="preserve"> à data de sua autuação.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Art. 51.  A revisão de ofício da informação classificada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ou secreto será apreciada em até três sessões anteriores à data de sua desclassificação automática.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52.  As deliberações da</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Comissão Mista de Reavaliação de Informações</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serão tomadas: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por maioria absoluta, quando envolverem as competências previstas nos incisos I e IV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do art.47;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por maioria simples dos votos, nos demais casos.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A Casa Civil da Presidência da República poderá exercer, além do voto ordinário, o voto de qualidade para desempate.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53.  A Casa Civil da Presidência da República exercerá as funções de Secretaria-Executiva da</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Comissão Mista de Reavaliação de Informações, cujas competências serão definidas em regimento interno.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54.  A</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Comissão Mista de Reavaliação de Informações</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aprovará, por maioria absoluta, regimento interno que disporá sobre sua organização e funcionamento.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O regimento interno deverá ser publicado no Diário Oficial da União no prazo de noventa dias após a instalação da Comissão.</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VII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DAS INFORMAÇÕES PESSOAIS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55.  As informações pessoais relativas à intimidade, vida privada, honra e imagem</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detidas pelos órgãos e entidades: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 - terão acesso </w:t>
      </w:r>
      <w:proofErr w:type="gramStart"/>
      <w:r w:rsidRPr="00B671A7">
        <w:rPr>
          <w:rFonts w:ascii="Arial" w:eastAsia="Times New Roman" w:hAnsi="Arial" w:cs="Arial"/>
          <w:color w:val="000000"/>
          <w:spacing w:val="-2"/>
          <w:sz w:val="20"/>
          <w:szCs w:val="20"/>
          <w:lang w:eastAsia="pt-BR"/>
        </w:rPr>
        <w:t>restrito a agentes públicos legalmente autorizados</w:t>
      </w:r>
      <w:proofErr w:type="gramEnd"/>
      <w:r w:rsidRPr="00B671A7">
        <w:rPr>
          <w:rFonts w:ascii="Arial" w:eastAsia="Times New Roman" w:hAnsi="Arial" w:cs="Arial"/>
          <w:color w:val="000000"/>
          <w:spacing w:val="-2"/>
          <w:sz w:val="20"/>
          <w:szCs w:val="20"/>
          <w:lang w:eastAsia="pt-BR"/>
        </w:rPr>
        <w:t xml:space="preserve"> e a pessoa a que se referirem, independentemente de classificação de sigilo, pelo prazo máximo de cem anos a contar da data de sua produção;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poderão ter sua divulgação ou acesso por terceiros autorizados por previsão legal ou consentimento expresso da pessoa a que se referirem.</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Caso o titular das informações pessoais esteja morto ou ausente, os direitos de que trata este artigo assistem ao cônjuge ou companheiro, aos descendentes ou ascendentes, conforme o disposto no</w:t>
      </w:r>
      <w:r w:rsidRPr="00B671A7">
        <w:rPr>
          <w:rFonts w:ascii="Arial" w:eastAsia="Times New Roman" w:hAnsi="Arial" w:cs="Arial"/>
          <w:color w:val="000000"/>
          <w:spacing w:val="-2"/>
          <w:sz w:val="20"/>
          <w:lang w:eastAsia="pt-BR"/>
        </w:rPr>
        <w:t> </w:t>
      </w:r>
      <w:hyperlink r:id="rId32" w:anchor="art20p" w:history="1">
        <w:r w:rsidRPr="00B671A7">
          <w:rPr>
            <w:rFonts w:ascii="Arial" w:eastAsia="Times New Roman" w:hAnsi="Arial" w:cs="Arial"/>
            <w:color w:val="0000FF"/>
            <w:spacing w:val="-2"/>
            <w:sz w:val="20"/>
            <w:u w:val="single"/>
            <w:lang w:eastAsia="pt-BR"/>
          </w:rPr>
          <w:t>parágrafo único do art. 20 da 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10.406, de 10 de janeiro de 2002</w:t>
        </w:r>
      </w:hyperlink>
      <w:r w:rsidRPr="00B671A7">
        <w:rPr>
          <w:rFonts w:ascii="Arial" w:eastAsia="Times New Roman" w:hAnsi="Arial" w:cs="Arial"/>
          <w:color w:val="000000"/>
          <w:spacing w:val="-2"/>
          <w:sz w:val="20"/>
          <w:szCs w:val="20"/>
          <w:lang w:eastAsia="pt-BR"/>
        </w:rPr>
        <w:t>, e na</w:t>
      </w:r>
      <w:r w:rsidRPr="00B671A7">
        <w:rPr>
          <w:rFonts w:ascii="Arial" w:eastAsia="Times New Roman" w:hAnsi="Arial" w:cs="Arial"/>
          <w:color w:val="000000"/>
          <w:spacing w:val="-2"/>
          <w:sz w:val="20"/>
          <w:lang w:eastAsia="pt-BR"/>
        </w:rPr>
        <w:t> </w:t>
      </w:r>
      <w:hyperlink r:id="rId33"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9.278, de 10 de maio de 1996</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Art. 56.  O tratamento das informações pessoais deve ser feito de forma transparente e com respeito à intimidade, vida privada, honra e imagem das pessoas, bem como às liberdades e garantias individuais.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57.  O consentimento referido no inciso II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do art. 55 não será exigido quando o acesso à informação pessoal for necessário: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à prevenção e diagnóstico médico, quando a pessoa estiver física ou legalmente incapaz, e para utilização exclusivamente para o tratamento médico;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II - à realização de estatísticas e pesquisas científicas de evidente interesse público ou geral, </w:t>
      </w:r>
      <w:proofErr w:type="gramStart"/>
      <w:r w:rsidRPr="00B671A7">
        <w:rPr>
          <w:rFonts w:ascii="Arial" w:eastAsia="Times New Roman" w:hAnsi="Arial" w:cs="Arial"/>
          <w:color w:val="000000"/>
          <w:spacing w:val="-2"/>
          <w:sz w:val="20"/>
          <w:szCs w:val="20"/>
          <w:lang w:eastAsia="pt-BR"/>
        </w:rPr>
        <w:t>previstos em lei, vedada</w:t>
      </w:r>
      <w:proofErr w:type="gramEnd"/>
      <w:r w:rsidRPr="00B671A7">
        <w:rPr>
          <w:rFonts w:ascii="Arial" w:eastAsia="Times New Roman" w:hAnsi="Arial" w:cs="Arial"/>
          <w:color w:val="000000"/>
          <w:spacing w:val="-2"/>
          <w:sz w:val="20"/>
          <w:szCs w:val="20"/>
          <w:lang w:eastAsia="pt-BR"/>
        </w:rPr>
        <w:t xml:space="preserve"> a identificação da pessoa a que a informação se referir;</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ao cumprimento de decisão judicial;</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à defesa de direitos humanos de terceiros; ou</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à proteção do interesse público geral e preponderante.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58.  A restrição de acesso a informações pessoais de que trata o art. 55 não poderá ser invocada: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com o intuito de prejudicar processo de apuração de irregularidades, conduzido pelo Poder Público, em que o titular das informações for parte ou interessado; ou</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quando as informações pessoais não classificadas estiverem contidas em conjuntos de documentos necessários à recuperação de fatos históricos de maior relevância.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Art. 59.  O dirigente máximo do órgão ou entidade </w:t>
      </w:r>
      <w:proofErr w:type="gramStart"/>
      <w:r w:rsidRPr="00B671A7">
        <w:rPr>
          <w:rFonts w:ascii="Arial" w:eastAsia="Times New Roman" w:hAnsi="Arial" w:cs="Arial"/>
          <w:color w:val="000000"/>
          <w:spacing w:val="-2"/>
          <w:sz w:val="20"/>
          <w:szCs w:val="20"/>
          <w:lang w:eastAsia="pt-BR"/>
        </w:rPr>
        <w:t>poderá,</w:t>
      </w:r>
      <w:proofErr w:type="gramEnd"/>
      <w:r w:rsidRPr="00B671A7">
        <w:rPr>
          <w:rFonts w:ascii="Arial" w:eastAsia="Times New Roman" w:hAnsi="Arial" w:cs="Arial"/>
          <w:color w:val="000000"/>
          <w:spacing w:val="-2"/>
          <w:sz w:val="20"/>
          <w:szCs w:val="20"/>
          <w:lang w:eastAsia="pt-BR"/>
        </w:rPr>
        <w:t xml:space="preserve"> de ofício ou mediante provocação, reconhecer a incidência da hipótese do inciso II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do art. 58, de forma fundamentada, sobre documentos que tenha produzido ou acumulado, e que estejam sob sua guarda.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Para subsidiar a decisão de reconhecimento de que trata 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 o órgão ou entidade poderá solicitar a universidades, instituições de pesquisa ou outras entidades com notória experiência em pesquisa historiográfica a emissão de parecer sobre a questão.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decisão de reconhecimento de que trata 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será precedida de publicação de extrato da informação, com descrição resumida do assunto, origem e período do conjunto de documentos a serem considerados de acesso irrestrito, com antecedência de no mínimo trinta dias.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Após a decisão de reconhecimento de que trata o §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os documentos serão considerados de acesso irrestrito ao público.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4</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Na hipótese de documentos de elevado valor histórico destinados à guarda permanente, caberá ao dirigente máximo do Arquivo Nacional, ou à autoridade responsável pelo arquivo do órgão ou entidade pública que os receber, decidir, após seu recolhimento, sobre o reconhecimento, observado o procedimento previsto neste artigo.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60.  O pedido de acesso a informações pessoais observará os procedimentos previstos no Capítulo IV e estará condicionado à comprovação da identidade do requerente.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Parágrafo único.  O pedido de acesso a informações pessoais por terceiros deverá ainda estar acompanhado de: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I - comprovação do consentimento expresso de que trata o inciso II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do art. 55, por meio de procuração;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comprovação das hipóteses previstas no art. 58;</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demonstração do interesse pela recuperação de fatos históricos de maior relevância, observados os procedimentos previstos no art. 59; ou</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demonstração da necessidade do acesso à informação requerida para a defesa dos direitos humanos ou para a proteção do interesse público e geral preponderante.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61.  O acesso à informação pessoal por terceiros será condicionado à assinatura de um termo de responsabilidade, que disporá sobre a finalidade e a destinação que fundamentaram sua autorização, sobre as obrigações a que se submeterá o requerente.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utilização de informação pessoal por terceiros vincula-se à finalidade e à destinação que fundamentaram a autorização do acesso, vedada sua utilização de maneira diversa.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Aquele que obtiver acesso às informações pessoais de terceiros será responsabilizado por seu uso indevido, na forma da lei.</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62.  Aplica-se, no que couber, a</w:t>
      </w:r>
      <w:r w:rsidRPr="00B671A7">
        <w:rPr>
          <w:rFonts w:ascii="Arial" w:eastAsia="Times New Roman" w:hAnsi="Arial" w:cs="Arial"/>
          <w:color w:val="000000"/>
          <w:spacing w:val="-2"/>
          <w:sz w:val="20"/>
          <w:lang w:eastAsia="pt-BR"/>
        </w:rPr>
        <w:t> </w:t>
      </w:r>
      <w:hyperlink r:id="rId34"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9.507, de 12 de novembro de 1997</w:t>
        </w:r>
      </w:hyperlink>
      <w:r w:rsidRPr="00B671A7">
        <w:rPr>
          <w:rFonts w:ascii="Arial" w:eastAsia="Times New Roman" w:hAnsi="Arial" w:cs="Arial"/>
          <w:color w:val="000000"/>
          <w:spacing w:val="-2"/>
          <w:sz w:val="20"/>
          <w:szCs w:val="20"/>
          <w:lang w:eastAsia="pt-BR"/>
        </w:rPr>
        <w:t>, em relação à informação de pessoa, natural ou jurídica, constante de registro ou banco de dados de órgãos ou entidades governamentais ou de caráter público.</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VIII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DAS ENTIDADES PRIVADAS SEM FINS LUCRATIVOS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63.  As entidades privadas sem fins lucrativos que receberem recursos públicos para realização de ações de interesse público deverão dar publicidade às seguintes informações: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cópia do estatuto social atualizado da entidade;</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relação nominal atualizada dos dirigentes da entidade;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III - cópia integral dos convênios, contratos, termos de parcerias, acordos, ajustes ou instrumentos </w:t>
      </w:r>
      <w:proofErr w:type="gramStart"/>
      <w:r w:rsidRPr="00B671A7">
        <w:rPr>
          <w:rFonts w:ascii="Arial" w:eastAsia="Times New Roman" w:hAnsi="Arial" w:cs="Arial"/>
          <w:color w:val="000000"/>
          <w:spacing w:val="-2"/>
          <w:sz w:val="20"/>
          <w:szCs w:val="20"/>
          <w:lang w:eastAsia="pt-BR"/>
        </w:rPr>
        <w:t>congêneres realizados com o Poder Executivo federal</w:t>
      </w:r>
      <w:proofErr w:type="gramEnd"/>
      <w:r w:rsidRPr="00B671A7">
        <w:rPr>
          <w:rFonts w:ascii="Arial" w:eastAsia="Times New Roman" w:hAnsi="Arial" w:cs="Arial"/>
          <w:color w:val="000000"/>
          <w:spacing w:val="-2"/>
          <w:sz w:val="20"/>
          <w:szCs w:val="20"/>
          <w:lang w:eastAsia="pt-BR"/>
        </w:rPr>
        <w:t>, respectivos aditivos, e relatórios finais de prestação de contas, na forma da legislação aplicável.</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As informações de que trata 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serão divulgadas em sítio na Internet da entidade privada e em quadro de avisos de amplo acesso público em sua sede.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divulgação em sítio na Internet referida no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poderá ser dispensada, por decisão do órgão ou entidade pública, e mediante expressa justificação da entidade, nos casos de entidades privadas sem fins lucrativos que não disponham de meios para realizá-la.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As informações de que trata 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 xml:space="preserve">deverão ser </w:t>
      </w:r>
      <w:proofErr w:type="gramStart"/>
      <w:r w:rsidRPr="00B671A7">
        <w:rPr>
          <w:rFonts w:ascii="Arial" w:eastAsia="Times New Roman" w:hAnsi="Arial" w:cs="Arial"/>
          <w:color w:val="000000"/>
          <w:spacing w:val="-2"/>
          <w:sz w:val="20"/>
          <w:szCs w:val="20"/>
          <w:lang w:eastAsia="pt-BR"/>
        </w:rPr>
        <w:t>publicadas a partir da celebração do convênio, contrato, termo de parceria, acordo, ajuste ou instrumento congênere</w:t>
      </w:r>
      <w:proofErr w:type="gramEnd"/>
      <w:r w:rsidRPr="00B671A7">
        <w:rPr>
          <w:rFonts w:ascii="Arial" w:eastAsia="Times New Roman" w:hAnsi="Arial" w:cs="Arial"/>
          <w:color w:val="000000"/>
          <w:spacing w:val="-2"/>
          <w:sz w:val="20"/>
          <w:szCs w:val="20"/>
          <w:lang w:eastAsia="pt-BR"/>
        </w:rPr>
        <w:t>, serão atualizadas periodicamente e ficarão disponíveis até cento e oitenta dias após a entrega da prestação de contas final.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64.  Os pedidos de informação referentes aos convênios, contratos, termos de parcerias, acordos, ajustes ou instrumentos congêneres previstos no art. 63 deverão ser apresentados diretamente aos órgãos e entidades responsáveis pelo repasse de recursos.</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CAPÍTULO IX</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DAS RESPONSABILIDADES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Art. 65.  Constituem condutas </w:t>
      </w:r>
      <w:proofErr w:type="gramStart"/>
      <w:r w:rsidRPr="00B671A7">
        <w:rPr>
          <w:rFonts w:ascii="Arial" w:eastAsia="Times New Roman" w:hAnsi="Arial" w:cs="Arial"/>
          <w:color w:val="000000"/>
          <w:spacing w:val="-2"/>
          <w:sz w:val="20"/>
          <w:szCs w:val="20"/>
          <w:lang w:eastAsia="pt-BR"/>
        </w:rPr>
        <w:t>ilícitas que ensejam responsabilidade do agente público ou militar</w:t>
      </w:r>
      <w:proofErr w:type="gramEnd"/>
      <w:r w:rsidRPr="00B671A7">
        <w:rPr>
          <w:rFonts w:ascii="Arial" w:eastAsia="Times New Roman" w:hAnsi="Arial" w:cs="Arial"/>
          <w:color w:val="000000"/>
          <w:spacing w:val="-2"/>
          <w:sz w:val="20"/>
          <w:szCs w:val="20"/>
          <w:lang w:eastAsia="pt-BR"/>
        </w:rPr>
        <w:t>: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recusar-se a fornecer informação requerida nos termos deste Decreto, retardar deliberadamente o seu fornecimento ou fornecê-la intencionalmente de forma incorreta, incompleta ou imprecisa;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utilizar indevidamente, subtrair, destruir, inutilizar, desfigurar, alterar ou ocultar, total ou parcialmente, informação que se encontre sob sua guarda, a que tenha acesso ou sobre que tenha conhecimento em razão do exercício das atribuições de cargo, emprego ou função pública;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agir com dolo ou má-fé na análise dos pedidos de acesso à informação;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divulgar, permitir a divulgação, acessar ou permitir acesso indevido a informação classificada em grau de sigilo ou a informação pessoal;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impor sigilo à informação para obter proveito pessoal ou de terceiro, ou para fins de ocultação de ato ilegal cometido por si ou por outrem;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 - ocultar da revisão de autoridade superior competente informação classificada em grau de sigilo para beneficiar a si ou a outrem, ou em prejuízo de terceiros; e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VII - destruir ou subtrair, por </w:t>
      </w:r>
      <w:proofErr w:type="gramStart"/>
      <w:r w:rsidRPr="00B671A7">
        <w:rPr>
          <w:rFonts w:ascii="Arial" w:eastAsia="Times New Roman" w:hAnsi="Arial" w:cs="Arial"/>
          <w:color w:val="000000"/>
          <w:spacing w:val="-2"/>
          <w:sz w:val="20"/>
          <w:szCs w:val="20"/>
          <w:lang w:eastAsia="pt-BR"/>
        </w:rPr>
        <w:t>qualquer meio, documentos</w:t>
      </w:r>
      <w:proofErr w:type="gramEnd"/>
      <w:r w:rsidRPr="00B671A7">
        <w:rPr>
          <w:rFonts w:ascii="Arial" w:eastAsia="Times New Roman" w:hAnsi="Arial" w:cs="Arial"/>
          <w:color w:val="000000"/>
          <w:spacing w:val="-2"/>
          <w:sz w:val="20"/>
          <w:szCs w:val="20"/>
          <w:lang w:eastAsia="pt-BR"/>
        </w:rPr>
        <w:t xml:space="preserve"> concernentes a possíveis violações de direitos humanos por parte de agentes do Estado.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Atendido o princípio do contraditório, da ampla defesa e do devido processo legal, as condutas descritas no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serão consideradas: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para fins dos regulamentos disciplinares das Forças Armadas, transgressões militares médias ou graves, segundo os critérios neles estabelecidos, desde que não tipificadas em lei como crime ou contravenção penal; ou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para fins do disposto na</w:t>
      </w:r>
      <w:r w:rsidRPr="00B671A7">
        <w:rPr>
          <w:rFonts w:ascii="Arial" w:eastAsia="Times New Roman" w:hAnsi="Arial" w:cs="Arial"/>
          <w:color w:val="000000"/>
          <w:spacing w:val="-2"/>
          <w:sz w:val="20"/>
          <w:lang w:eastAsia="pt-BR"/>
        </w:rPr>
        <w:t> </w:t>
      </w:r>
      <w:hyperlink r:id="rId35"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8.112, de 11 de dezembro de 1990</w:t>
        </w:r>
      </w:hyperlink>
      <w:r w:rsidRPr="00B671A7">
        <w:rPr>
          <w:rFonts w:ascii="Arial" w:eastAsia="Times New Roman" w:hAnsi="Arial" w:cs="Arial"/>
          <w:color w:val="000000"/>
          <w:spacing w:val="-2"/>
          <w:sz w:val="20"/>
          <w:szCs w:val="20"/>
          <w:lang w:eastAsia="pt-BR"/>
        </w:rPr>
        <w:t>, infrações administrativas, que deverão ser apenadas, no mínimo, com suspensão, segundo os critérios estabelecidos na referida lei.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Pelas condutas descritas no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 poderá o militar ou agente público responder, também, por improbidade administrativa, conforme o disposto nas</w:t>
      </w:r>
      <w:r w:rsidRPr="00B671A7">
        <w:rPr>
          <w:rFonts w:ascii="Arial" w:eastAsia="Times New Roman" w:hAnsi="Arial" w:cs="Arial"/>
          <w:color w:val="000000"/>
          <w:spacing w:val="-2"/>
          <w:sz w:val="20"/>
          <w:lang w:eastAsia="pt-BR"/>
        </w:rPr>
        <w:t> </w:t>
      </w:r>
      <w:hyperlink r:id="rId36" w:history="1">
        <w:r w:rsidRPr="00B671A7">
          <w:rPr>
            <w:rFonts w:ascii="Arial" w:eastAsia="Times New Roman" w:hAnsi="Arial" w:cs="Arial"/>
            <w:color w:val="0000FF"/>
            <w:spacing w:val="-2"/>
            <w:sz w:val="20"/>
            <w:u w:val="single"/>
            <w:lang w:eastAsia="pt-BR"/>
          </w:rPr>
          <w:t>Leis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1.079, de 10 de abril de 1950</w:t>
        </w:r>
      </w:hyperlink>
      <w:r w:rsidRPr="00B671A7">
        <w:rPr>
          <w:rFonts w:ascii="Arial" w:eastAsia="Times New Roman" w:hAnsi="Arial" w:cs="Arial"/>
          <w:color w:val="000000"/>
          <w:spacing w:val="-2"/>
          <w:sz w:val="20"/>
          <w:szCs w:val="20"/>
          <w:lang w:eastAsia="pt-BR"/>
        </w:rPr>
        <w:t>, e</w:t>
      </w:r>
      <w:r w:rsidRPr="00B671A7">
        <w:rPr>
          <w:rFonts w:ascii="Arial" w:eastAsia="Times New Roman" w:hAnsi="Arial" w:cs="Arial"/>
          <w:color w:val="000000"/>
          <w:spacing w:val="-2"/>
          <w:sz w:val="20"/>
          <w:lang w:eastAsia="pt-BR"/>
        </w:rPr>
        <w:t> </w:t>
      </w:r>
      <w:hyperlink r:id="rId37" w:history="1">
        <w:r w:rsidRPr="00B671A7">
          <w:rPr>
            <w:rFonts w:ascii="Arial" w:eastAsia="Times New Roman" w:hAnsi="Arial" w:cs="Arial"/>
            <w:color w:val="0000FF"/>
            <w:spacing w:val="-2"/>
            <w:sz w:val="20"/>
            <w:u w:val="single"/>
            <w:lang w:eastAsia="pt-BR"/>
          </w:rPr>
          <w:t>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w:t>
        </w:r>
      </w:hyperlink>
      <w:hyperlink r:id="rId38" w:history="1">
        <w:r w:rsidRPr="00B671A7">
          <w:rPr>
            <w:rFonts w:ascii="Arial" w:eastAsia="Times New Roman" w:hAnsi="Arial" w:cs="Arial"/>
            <w:color w:val="0000FF"/>
            <w:spacing w:val="-2"/>
            <w:sz w:val="20"/>
            <w:u w:val="single"/>
            <w:lang w:eastAsia="pt-BR"/>
          </w:rPr>
          <w:t xml:space="preserve">8.429, de </w:t>
        </w:r>
        <w:proofErr w:type="gramStart"/>
        <w:r w:rsidRPr="00B671A7">
          <w:rPr>
            <w:rFonts w:ascii="Arial" w:eastAsia="Times New Roman" w:hAnsi="Arial" w:cs="Arial"/>
            <w:color w:val="0000FF"/>
            <w:spacing w:val="-2"/>
            <w:sz w:val="20"/>
            <w:u w:val="single"/>
            <w:lang w:eastAsia="pt-BR"/>
          </w:rPr>
          <w:t>2</w:t>
        </w:r>
        <w:proofErr w:type="gramEnd"/>
        <w:r w:rsidRPr="00B671A7">
          <w:rPr>
            <w:rFonts w:ascii="Arial" w:eastAsia="Times New Roman" w:hAnsi="Arial" w:cs="Arial"/>
            <w:color w:val="0000FF"/>
            <w:spacing w:val="-2"/>
            <w:sz w:val="20"/>
            <w:u w:val="single"/>
            <w:lang w:eastAsia="pt-BR"/>
          </w:rPr>
          <w:t xml:space="preserve"> de junho de 1992. </w:t>
        </w:r>
      </w:hyperlink>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66.  A pessoa natural ou entidade privada que detiver informações em virtude de vínculo de qualquer natureza com o Poder Público e praticar conduta prevista no art. 65, estará sujeita às seguintes sanções: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advertência;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multa;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rescisão do vínculo com o Poder Público;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IV - suspensão temporária de participar em licitação e impedimento de contratar com a administração pública por prazo não superior a dois anos; e </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declaração de inidoneidade para licitar ou contratar com a administração pública, até que seja promovida a reabilitação perante a autoridade que aplicou a penalidade.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sanção de multa poderá ser aplicada juntamente com as sanções previstas nos incisos I, III e IV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multa prevista no inciso II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será aplicada sem prejuízo da reparação pelos danos e não poderá ser:</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inferior a R$ 1.000,00 (mil reais) nem superior a R$ 200.000,00 (duzentos mil reais), no caso de pessoa natural; ou</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inferior a R$ 5.000,00 (cinco mil reais) nem superior a R$ 600.000,00 (seiscentos mil reais), no caso de entidade privada.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reabilitação referida no inciso V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será autorizada somente quando a pessoa natural ou entidade privada efetivar o ressarcimento ao órgão ou entidade dos prejuízos resultantes e depois de decorrido o prazo da sanção aplicada com base no inciso IV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4</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aplicação da sanção prevista no inciso V do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é de competência exclusiva da autoridade máxima do órgão ou entidade pública.</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5</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O prazo para apresentação de defesa nas hipóteses previstas neste artigo é de dez dias, contado da ciência do ato. </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X</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DO MONITORAMENTO DA APLICAÇÃO DA LEI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Da Autoridade de Monitoramento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6" w:name="art67"/>
      <w:bookmarkEnd w:id="16"/>
      <w:r w:rsidRPr="00B671A7">
        <w:rPr>
          <w:rFonts w:ascii="Arial" w:eastAsia="Times New Roman" w:hAnsi="Arial" w:cs="Arial"/>
          <w:color w:val="000000"/>
          <w:spacing w:val="-2"/>
          <w:sz w:val="20"/>
          <w:szCs w:val="20"/>
          <w:lang w:eastAsia="pt-BR"/>
        </w:rPr>
        <w:t>Art. 67.  O dirigente máximo de cada órgão ou entidade designará autoridade que lhe seja diretamente subordinada para exercer as seguintes atribuições:</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assegurar o cumprimento das normas relativas ao acesso à informação, de forma eficiente e adequada aos objetivos da</w:t>
      </w:r>
      <w:r w:rsidRPr="00B671A7">
        <w:rPr>
          <w:rFonts w:ascii="Arial" w:eastAsia="Times New Roman" w:hAnsi="Arial" w:cs="Arial"/>
          <w:color w:val="000000"/>
          <w:spacing w:val="-2"/>
          <w:sz w:val="20"/>
          <w:lang w:eastAsia="pt-BR"/>
        </w:rPr>
        <w:t> </w:t>
      </w:r>
      <w:hyperlink r:id="rId39"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II - avaliar e monitorar a </w:t>
      </w:r>
      <w:proofErr w:type="gramStart"/>
      <w:r w:rsidRPr="00B671A7">
        <w:rPr>
          <w:rFonts w:ascii="Arial" w:eastAsia="Times New Roman" w:hAnsi="Arial" w:cs="Arial"/>
          <w:color w:val="000000"/>
          <w:spacing w:val="-2"/>
          <w:sz w:val="20"/>
          <w:szCs w:val="20"/>
          <w:lang w:eastAsia="pt-BR"/>
        </w:rPr>
        <w:t>implementação</w:t>
      </w:r>
      <w:proofErr w:type="gramEnd"/>
      <w:r w:rsidRPr="00B671A7">
        <w:rPr>
          <w:rFonts w:ascii="Arial" w:eastAsia="Times New Roman" w:hAnsi="Arial" w:cs="Arial"/>
          <w:color w:val="000000"/>
          <w:spacing w:val="-2"/>
          <w:sz w:val="20"/>
          <w:szCs w:val="20"/>
          <w:lang w:eastAsia="pt-BR"/>
        </w:rPr>
        <w:t xml:space="preserve"> do disposto neste Decreto e apresentar ao dirigente máximo de cada órgão ou entidade relatório anual sobre o seu cumprimento, encaminhando-o à Controladoria-Geral da União;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III - recomendar medidas para aperfeiçoar as normas e procedimentos necessários à </w:t>
      </w:r>
      <w:proofErr w:type="gramStart"/>
      <w:r w:rsidRPr="00B671A7">
        <w:rPr>
          <w:rFonts w:ascii="Arial" w:eastAsia="Times New Roman" w:hAnsi="Arial" w:cs="Arial"/>
          <w:color w:val="000000"/>
          <w:spacing w:val="-2"/>
          <w:sz w:val="20"/>
          <w:szCs w:val="20"/>
          <w:lang w:eastAsia="pt-BR"/>
        </w:rPr>
        <w:t>implementação</w:t>
      </w:r>
      <w:proofErr w:type="gramEnd"/>
      <w:r w:rsidRPr="00B671A7">
        <w:rPr>
          <w:rFonts w:ascii="Arial" w:eastAsia="Times New Roman" w:hAnsi="Arial" w:cs="Arial"/>
          <w:color w:val="000000"/>
          <w:spacing w:val="-2"/>
          <w:sz w:val="20"/>
          <w:szCs w:val="20"/>
          <w:lang w:eastAsia="pt-BR"/>
        </w:rPr>
        <w:t xml:space="preserve"> deste Decreto;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IV - orientar as unidades no que se refere ao cumprimento deste Decreto;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 - manifestar-se sobre reclamação apresentada contra omissão de autoridade competente, observado o disposto no art. 22.</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Seção II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lastRenderedPageBreak/>
        <w:t>Das Competências Relativas ao Monitoramento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7" w:name="art68"/>
      <w:bookmarkEnd w:id="17"/>
      <w:r w:rsidRPr="00B671A7">
        <w:rPr>
          <w:rFonts w:ascii="Arial" w:eastAsia="Times New Roman" w:hAnsi="Arial" w:cs="Arial"/>
          <w:color w:val="000000"/>
          <w:spacing w:val="-2"/>
          <w:sz w:val="20"/>
          <w:szCs w:val="20"/>
          <w:lang w:eastAsia="pt-BR"/>
        </w:rPr>
        <w:t>Art. 68.  Compete à Controladoria-Geral da União, observadas as competências dos demais órgãos e entidades e as previsões específicas neste Decreto: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definir o formulário padrão, disponibilizado em meio físico e eletrônico, que estará à disposição no sítio na Internet e no SIC dos órgãos e entidades, de acordo com o §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u w:val="single"/>
          <w:vertAlign w:val="superscript"/>
          <w:lang w:eastAsia="pt-BR"/>
        </w:rPr>
        <w:t> </w:t>
      </w:r>
      <w:r w:rsidRPr="00B671A7">
        <w:rPr>
          <w:rFonts w:ascii="Arial" w:eastAsia="Times New Roman" w:hAnsi="Arial" w:cs="Arial"/>
          <w:color w:val="000000"/>
          <w:spacing w:val="-2"/>
          <w:sz w:val="20"/>
          <w:szCs w:val="20"/>
          <w:lang w:eastAsia="pt-BR"/>
        </w:rPr>
        <w:t>do art. 11;</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promover campanha de abrangência nacional de fomento à cultura da transparência na administração pública e conscientização sobre o direito fundamental de acesso à informação;</w:t>
      </w:r>
    </w:p>
    <w:p w:rsidR="00B671A7" w:rsidRPr="00B671A7" w:rsidRDefault="00B671A7" w:rsidP="00B671A7">
      <w:pPr>
        <w:spacing w:before="100" w:beforeAutospacing="1" w:after="100" w:afterAutospacing="1" w:line="240" w:lineRule="auto"/>
        <w:ind w:firstLine="567"/>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promover o treinamento dos agentes públicos e, no que couber, a capacitação das entidades privadas sem fins lucrativos, no que se refere ao desenvolvimento de práticas relacionadas à transparência na administração pública;</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IV - monitorar a </w:t>
      </w:r>
      <w:proofErr w:type="gramStart"/>
      <w:r w:rsidRPr="00B671A7">
        <w:rPr>
          <w:rFonts w:ascii="Arial" w:eastAsia="Times New Roman" w:hAnsi="Arial" w:cs="Arial"/>
          <w:color w:val="000000"/>
          <w:spacing w:val="-2"/>
          <w:sz w:val="20"/>
          <w:szCs w:val="20"/>
          <w:lang w:eastAsia="pt-BR"/>
        </w:rPr>
        <w:t>implementação</w:t>
      </w:r>
      <w:proofErr w:type="gramEnd"/>
      <w:r w:rsidRPr="00B671A7">
        <w:rPr>
          <w:rFonts w:ascii="Arial" w:eastAsia="Times New Roman" w:hAnsi="Arial" w:cs="Arial"/>
          <w:color w:val="000000"/>
          <w:spacing w:val="-2"/>
          <w:sz w:val="20"/>
          <w:szCs w:val="20"/>
          <w:lang w:eastAsia="pt-BR"/>
        </w:rPr>
        <w:t xml:space="preserve"> da</w:t>
      </w:r>
      <w:r w:rsidRPr="00B671A7">
        <w:rPr>
          <w:rFonts w:ascii="Arial" w:eastAsia="Times New Roman" w:hAnsi="Arial" w:cs="Arial"/>
          <w:color w:val="000000"/>
          <w:spacing w:val="-2"/>
          <w:sz w:val="20"/>
          <w:lang w:eastAsia="pt-BR"/>
        </w:rPr>
        <w:t> </w:t>
      </w:r>
      <w:hyperlink r:id="rId40"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 concentrando e consolidando a publicação de informações estatísticas relacionadas no art. 45; </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V - preparar relatório anual com informações referentes à </w:t>
      </w:r>
      <w:proofErr w:type="gramStart"/>
      <w:r w:rsidRPr="00B671A7">
        <w:rPr>
          <w:rFonts w:ascii="Arial" w:eastAsia="Times New Roman" w:hAnsi="Arial" w:cs="Arial"/>
          <w:color w:val="000000"/>
          <w:spacing w:val="-2"/>
          <w:sz w:val="20"/>
          <w:szCs w:val="20"/>
          <w:lang w:eastAsia="pt-BR"/>
        </w:rPr>
        <w:t>implementação</w:t>
      </w:r>
      <w:proofErr w:type="gramEnd"/>
      <w:r w:rsidRPr="00B671A7">
        <w:rPr>
          <w:rFonts w:ascii="Arial" w:eastAsia="Times New Roman" w:hAnsi="Arial" w:cs="Arial"/>
          <w:color w:val="000000"/>
          <w:spacing w:val="-2"/>
          <w:sz w:val="20"/>
          <w:szCs w:val="20"/>
          <w:lang w:eastAsia="pt-BR"/>
        </w:rPr>
        <w:t xml:space="preserve"> da</w:t>
      </w:r>
      <w:r w:rsidRPr="00B671A7">
        <w:rPr>
          <w:rFonts w:ascii="Arial" w:eastAsia="Times New Roman" w:hAnsi="Arial" w:cs="Arial"/>
          <w:color w:val="000000"/>
          <w:spacing w:val="-2"/>
          <w:sz w:val="20"/>
          <w:lang w:eastAsia="pt-BR"/>
        </w:rPr>
        <w:t> </w:t>
      </w:r>
      <w:hyperlink r:id="rId41"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 a ser encaminhado ao Congresso Nacional;</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VI - monitorar a aplicação deste Decreto, especialmente o cumprimento dos prazos e procedimentos;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VII - definir, em conjunto com a Casa Civil da Presidência da República, diretrizes e procedimentos complementares necessários à </w:t>
      </w:r>
      <w:proofErr w:type="gramStart"/>
      <w:r w:rsidRPr="00B671A7">
        <w:rPr>
          <w:rFonts w:ascii="Arial" w:eastAsia="Times New Roman" w:hAnsi="Arial" w:cs="Arial"/>
          <w:color w:val="000000"/>
          <w:spacing w:val="-2"/>
          <w:sz w:val="20"/>
          <w:szCs w:val="20"/>
          <w:lang w:eastAsia="pt-BR"/>
        </w:rPr>
        <w:t>implementação</w:t>
      </w:r>
      <w:proofErr w:type="gramEnd"/>
      <w:r w:rsidRPr="00B671A7">
        <w:rPr>
          <w:rFonts w:ascii="Arial" w:eastAsia="Times New Roman" w:hAnsi="Arial" w:cs="Arial"/>
          <w:color w:val="000000"/>
          <w:spacing w:val="-2"/>
          <w:sz w:val="20"/>
          <w:szCs w:val="20"/>
          <w:lang w:eastAsia="pt-BR"/>
        </w:rPr>
        <w:t xml:space="preserve"> da</w:t>
      </w:r>
      <w:hyperlink r:id="rId42" w:history="1">
        <w:r w:rsidRPr="00B671A7">
          <w:rPr>
            <w:rFonts w:ascii="Arial" w:eastAsia="Times New Roman" w:hAnsi="Arial" w:cs="Arial"/>
            <w:color w:val="0000FF"/>
            <w:spacing w:val="-2"/>
            <w:sz w:val="20"/>
            <w:u w:val="single"/>
            <w:lang w:eastAsia="pt-BR"/>
          </w:rPr>
          <w:t> 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8" w:name="art69"/>
      <w:bookmarkEnd w:id="18"/>
      <w:r w:rsidRPr="00B671A7">
        <w:rPr>
          <w:rFonts w:ascii="Arial" w:eastAsia="Times New Roman" w:hAnsi="Arial" w:cs="Arial"/>
          <w:color w:val="000000"/>
          <w:spacing w:val="-2"/>
          <w:sz w:val="20"/>
          <w:szCs w:val="20"/>
          <w:lang w:eastAsia="pt-BR"/>
        </w:rPr>
        <w:t>Art. 69.  Compete à Controladoria-Geral da União e ao Ministério do Planejamento, Orçamento e Gestão, observadas as competências dos demais órgãos e entidades e as previsões específicas neste Decreto, por meio de ato conjunto: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estabelecer procedimentos, regras e padrões de divulgação de informações ao público, fixando prazo máximo para atualização;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detalhar os procedimentos necessários à busca, estruturação e prestação de informações no âmbito do SIC.</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bookmarkStart w:id="19" w:name="art70"/>
      <w:bookmarkEnd w:id="19"/>
      <w:r w:rsidRPr="00B671A7">
        <w:rPr>
          <w:rFonts w:ascii="Arial" w:eastAsia="Times New Roman" w:hAnsi="Arial" w:cs="Arial"/>
          <w:color w:val="000000"/>
          <w:spacing w:val="-2"/>
          <w:sz w:val="20"/>
          <w:szCs w:val="20"/>
          <w:lang w:eastAsia="pt-BR"/>
        </w:rPr>
        <w:t>Art. 70.  Compete ao Gabinete de Segurança Institucional da Presidência da República, observadas as competências dos demais órgãos e entidades e as previsões específicas neste Decreto: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 - estabelecer regras de indexação relacionadas à classificação de informação;</w:t>
      </w:r>
    </w:p>
    <w:p w:rsidR="00B671A7" w:rsidRPr="00B671A7" w:rsidRDefault="00B671A7" w:rsidP="00B671A7">
      <w:pPr>
        <w:spacing w:before="100" w:beforeAutospacing="1" w:after="120"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 - </w:t>
      </w:r>
      <w:r w:rsidRPr="00B671A7">
        <w:rPr>
          <w:rFonts w:ascii="Arial" w:eastAsia="Times New Roman" w:hAnsi="Arial" w:cs="Arial"/>
          <w:color w:val="000000"/>
          <w:sz w:val="20"/>
          <w:szCs w:val="20"/>
          <w:lang w:eastAsia="pt-BR"/>
        </w:rPr>
        <w:t>expedir atos complementares e estabelecer procedimentos relativos ao credenciamento de segurança de pessoas, órgãos e entidades públicos ou privados, para o tratamento de informações classificadas</w:t>
      </w:r>
      <w:r w:rsidRPr="00B671A7">
        <w:rPr>
          <w:rFonts w:ascii="Arial" w:eastAsia="Times New Roman" w:hAnsi="Arial" w:cs="Arial"/>
          <w:color w:val="000000"/>
          <w:spacing w:val="-2"/>
          <w:sz w:val="20"/>
          <w:szCs w:val="20"/>
          <w:lang w:eastAsia="pt-BR"/>
        </w:rPr>
        <w:t>; 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III - promover, por meio do  Núcleo de Credenciamento de Segurança, o credenciamento de segurança de pessoas, órgãos e entidades públicos ou privados, para o tratamento de informações classificadas.</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CAPÍTULO XI</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DISPOSIÇÕES TRANSITÓRIAS E FINAIS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lastRenderedPageBreak/>
        <w:t>Art. 71.  Os órgãos e entidades adequarão suas políticas de gestão da informação, promovendo os ajustes necessários aos processos de registro, processamento, trâmite e arquivamento de documentos e informações.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xml:space="preserve">Art. 72.  Os órgãos e entidades deverão reavaliar as informações classificadas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e secreto no prazo máximo de dois anos, contado do termo inicial de vigência da</w:t>
      </w:r>
      <w:r w:rsidRPr="00B671A7">
        <w:rPr>
          <w:rFonts w:ascii="Arial" w:eastAsia="Times New Roman" w:hAnsi="Arial" w:cs="Arial"/>
          <w:color w:val="000000"/>
          <w:spacing w:val="-2"/>
          <w:sz w:val="20"/>
          <w:lang w:eastAsia="pt-BR"/>
        </w:rPr>
        <w:t> </w:t>
      </w:r>
      <w:hyperlink r:id="rId43"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12.527, de 2011</w:t>
        </w:r>
      </w:hyperlink>
      <w:r w:rsidRPr="00B671A7">
        <w:rPr>
          <w:rFonts w:ascii="Arial" w:eastAsia="Times New Roman" w:hAnsi="Arial" w:cs="Arial"/>
          <w:color w:val="000000"/>
          <w:spacing w:val="-2"/>
          <w:sz w:val="20"/>
          <w:szCs w:val="20"/>
          <w:lang w:eastAsia="pt-BR"/>
        </w:rPr>
        <w:t>.</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1</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A restrição de acesso a informações, em razão da reavaliação prevista no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szCs w:val="20"/>
          <w:lang w:eastAsia="pt-BR"/>
        </w:rPr>
        <w:t>, deverá observar os prazos e condições previstos neste Decreto.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2</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Enquanto não transcorrido o prazo de reavaliação previsto no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será mantida a classificação da informação, observados os prazos e disposições da legislação precedente.</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 3</w:t>
      </w:r>
      <w:r w:rsidRPr="00B671A7">
        <w:rPr>
          <w:rFonts w:ascii="Arial" w:eastAsia="Times New Roman" w:hAnsi="Arial" w:cs="Arial"/>
          <w:color w:val="000000"/>
          <w:spacing w:val="-2"/>
          <w:sz w:val="20"/>
          <w:szCs w:val="20"/>
          <w:u w:val="single"/>
          <w:vertAlign w:val="superscript"/>
          <w:lang w:eastAsia="pt-BR"/>
        </w:rPr>
        <w:t>o</w:t>
      </w:r>
      <w:r w:rsidRPr="00B671A7">
        <w:rPr>
          <w:rFonts w:ascii="Arial" w:eastAsia="Times New Roman" w:hAnsi="Arial" w:cs="Arial"/>
          <w:color w:val="000000"/>
          <w:spacing w:val="-2"/>
          <w:sz w:val="20"/>
          <w:szCs w:val="20"/>
          <w:lang w:eastAsia="pt-BR"/>
        </w:rPr>
        <w:t xml:space="preserve">  As informações classificadas no grau </w:t>
      </w:r>
      <w:proofErr w:type="spellStart"/>
      <w:r w:rsidRPr="00B671A7">
        <w:rPr>
          <w:rFonts w:ascii="Arial" w:eastAsia="Times New Roman" w:hAnsi="Arial" w:cs="Arial"/>
          <w:color w:val="000000"/>
          <w:spacing w:val="-2"/>
          <w:sz w:val="20"/>
          <w:szCs w:val="20"/>
          <w:lang w:eastAsia="pt-BR"/>
        </w:rPr>
        <w:t>ultrassecreto</w:t>
      </w:r>
      <w:proofErr w:type="spellEnd"/>
      <w:r w:rsidRPr="00B671A7">
        <w:rPr>
          <w:rFonts w:ascii="Arial" w:eastAsia="Times New Roman" w:hAnsi="Arial" w:cs="Arial"/>
          <w:color w:val="000000"/>
          <w:spacing w:val="-2"/>
          <w:sz w:val="20"/>
          <w:szCs w:val="20"/>
          <w:lang w:eastAsia="pt-BR"/>
        </w:rPr>
        <w:t xml:space="preserve"> e </w:t>
      </w:r>
      <w:proofErr w:type="gramStart"/>
      <w:r w:rsidRPr="00B671A7">
        <w:rPr>
          <w:rFonts w:ascii="Arial" w:eastAsia="Times New Roman" w:hAnsi="Arial" w:cs="Arial"/>
          <w:color w:val="000000"/>
          <w:spacing w:val="-2"/>
          <w:sz w:val="20"/>
          <w:szCs w:val="20"/>
          <w:lang w:eastAsia="pt-BR"/>
        </w:rPr>
        <w:t>secreto não reavaliadas</w:t>
      </w:r>
      <w:proofErr w:type="gramEnd"/>
      <w:r w:rsidRPr="00B671A7">
        <w:rPr>
          <w:rFonts w:ascii="Arial" w:eastAsia="Times New Roman" w:hAnsi="Arial" w:cs="Arial"/>
          <w:color w:val="000000"/>
          <w:spacing w:val="-2"/>
          <w:sz w:val="20"/>
          <w:szCs w:val="20"/>
          <w:lang w:eastAsia="pt-BR"/>
        </w:rPr>
        <w:t xml:space="preserve"> no prazo previsto no</w:t>
      </w:r>
      <w:r w:rsidRPr="00B671A7">
        <w:rPr>
          <w:rFonts w:ascii="Arial" w:eastAsia="Times New Roman" w:hAnsi="Arial" w:cs="Arial"/>
          <w:color w:val="000000"/>
          <w:spacing w:val="-2"/>
          <w:sz w:val="20"/>
          <w:lang w:eastAsia="pt-BR"/>
        </w:rPr>
        <w:t> </w:t>
      </w:r>
      <w:r w:rsidRPr="00B671A7">
        <w:rPr>
          <w:rFonts w:ascii="Arial" w:eastAsia="Times New Roman" w:hAnsi="Arial" w:cs="Arial"/>
          <w:b/>
          <w:bCs/>
          <w:color w:val="000000"/>
          <w:spacing w:val="-2"/>
          <w:sz w:val="20"/>
          <w:szCs w:val="20"/>
          <w:lang w:eastAsia="pt-BR"/>
        </w:rPr>
        <w:t>caput</w:t>
      </w:r>
      <w:r w:rsidRPr="00B671A7">
        <w:rPr>
          <w:rFonts w:ascii="Arial" w:eastAsia="Times New Roman" w:hAnsi="Arial" w:cs="Arial"/>
          <w:b/>
          <w:bCs/>
          <w:color w:val="000000"/>
          <w:spacing w:val="-2"/>
          <w:sz w:val="20"/>
          <w:lang w:eastAsia="pt-BR"/>
        </w:rPr>
        <w:t> </w:t>
      </w:r>
      <w:r w:rsidRPr="00B671A7">
        <w:rPr>
          <w:rFonts w:ascii="Arial" w:eastAsia="Times New Roman" w:hAnsi="Arial" w:cs="Arial"/>
          <w:color w:val="000000"/>
          <w:spacing w:val="-2"/>
          <w:sz w:val="20"/>
          <w:szCs w:val="20"/>
          <w:lang w:eastAsia="pt-BR"/>
        </w:rPr>
        <w:t>serão consideradas, automaticamente, desclassificadas.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73.  A publicação anual de que trata o art. 45 terá inicio em junho de 2013.</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74.  O tratamento de informação classificada resultante de tratados, acordos ou atos internacionais atenderá às normas e recomendações desses instrumentos.</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Art. 75.  Aplica-se subsidiariamente a</w:t>
      </w:r>
      <w:r w:rsidRPr="00B671A7">
        <w:rPr>
          <w:rFonts w:ascii="Arial" w:eastAsia="Times New Roman" w:hAnsi="Arial" w:cs="Arial"/>
          <w:color w:val="000000"/>
          <w:spacing w:val="-2"/>
          <w:sz w:val="20"/>
          <w:lang w:eastAsia="pt-BR"/>
        </w:rPr>
        <w:t> </w:t>
      </w:r>
      <w:hyperlink r:id="rId44" w:history="1">
        <w:r w:rsidRPr="00B671A7">
          <w:rPr>
            <w:rFonts w:ascii="Arial" w:eastAsia="Times New Roman" w:hAnsi="Arial" w:cs="Arial"/>
            <w:color w:val="0000FF"/>
            <w:spacing w:val="-2"/>
            <w:sz w:val="20"/>
            <w:u w:val="single"/>
            <w:lang w:eastAsia="pt-BR"/>
          </w:rPr>
          <w:t>Lei n</w:t>
        </w:r>
        <w:r w:rsidRPr="00B671A7">
          <w:rPr>
            <w:rFonts w:ascii="Arial" w:eastAsia="Times New Roman" w:hAnsi="Arial" w:cs="Arial"/>
            <w:color w:val="0000FF"/>
            <w:spacing w:val="-2"/>
            <w:sz w:val="20"/>
            <w:u w:val="single"/>
            <w:vertAlign w:val="superscript"/>
            <w:lang w:eastAsia="pt-BR"/>
          </w:rPr>
          <w:t>o</w:t>
        </w:r>
        <w:r w:rsidRPr="00B671A7">
          <w:rPr>
            <w:rFonts w:ascii="Arial" w:eastAsia="Times New Roman" w:hAnsi="Arial" w:cs="Arial"/>
            <w:color w:val="0000FF"/>
            <w:spacing w:val="-2"/>
            <w:sz w:val="20"/>
            <w:u w:val="single"/>
            <w:lang w:eastAsia="pt-BR"/>
          </w:rPr>
          <w:t> 9.784, de 29 de janeiro de 1999</w:t>
        </w:r>
      </w:hyperlink>
      <w:r w:rsidRPr="00B671A7">
        <w:rPr>
          <w:rFonts w:ascii="Arial" w:eastAsia="Times New Roman" w:hAnsi="Arial" w:cs="Arial"/>
          <w:color w:val="000000"/>
          <w:spacing w:val="-2"/>
          <w:sz w:val="20"/>
          <w:szCs w:val="20"/>
          <w:lang w:eastAsia="pt-BR"/>
        </w:rPr>
        <w:t>, aos procedimentos previstos neste Decreto.</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bookmarkStart w:id="20" w:name="art76"/>
      <w:bookmarkEnd w:id="20"/>
      <w:r w:rsidRPr="00B671A7">
        <w:rPr>
          <w:rFonts w:ascii="Arial" w:eastAsia="Times New Roman" w:hAnsi="Arial" w:cs="Arial"/>
          <w:color w:val="000000"/>
          <w:spacing w:val="-2"/>
          <w:sz w:val="20"/>
          <w:szCs w:val="20"/>
          <w:lang w:eastAsia="pt-BR"/>
        </w:rPr>
        <w:t>Art. 76.  Este Decreto entra em vigor em 16 de maio de 2012.</w:t>
      </w:r>
    </w:p>
    <w:p w:rsidR="00B671A7" w:rsidRPr="00B671A7" w:rsidRDefault="00B671A7" w:rsidP="00B671A7">
      <w:pPr>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Brasília, 16  de maio  de 2012; 191</w:t>
      </w:r>
      <w:r w:rsidRPr="00B671A7">
        <w:rPr>
          <w:rFonts w:ascii="Arial" w:eastAsia="Times New Roman" w:hAnsi="Arial" w:cs="Arial"/>
          <w:strike/>
          <w:color w:val="000000"/>
          <w:spacing w:val="-2"/>
          <w:sz w:val="20"/>
          <w:szCs w:val="20"/>
          <w:lang w:eastAsia="pt-BR"/>
        </w:rPr>
        <w:t>º</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da Independência e 124</w:t>
      </w:r>
      <w:r w:rsidRPr="00B671A7">
        <w:rPr>
          <w:rFonts w:ascii="Arial" w:eastAsia="Times New Roman" w:hAnsi="Arial" w:cs="Arial"/>
          <w:strike/>
          <w:color w:val="000000"/>
          <w:spacing w:val="-2"/>
          <w:sz w:val="20"/>
          <w:szCs w:val="20"/>
          <w:lang w:eastAsia="pt-BR"/>
        </w:rPr>
        <w:t>º</w:t>
      </w:r>
      <w:r w:rsidRPr="00B671A7">
        <w:rPr>
          <w:rFonts w:ascii="Arial" w:eastAsia="Times New Roman" w:hAnsi="Arial" w:cs="Arial"/>
          <w:color w:val="000000"/>
          <w:spacing w:val="-2"/>
          <w:sz w:val="20"/>
          <w:lang w:eastAsia="pt-BR"/>
        </w:rPr>
        <w:t> </w:t>
      </w:r>
      <w:r w:rsidRPr="00B671A7">
        <w:rPr>
          <w:rFonts w:ascii="Arial" w:eastAsia="Times New Roman" w:hAnsi="Arial" w:cs="Arial"/>
          <w:color w:val="000000"/>
          <w:spacing w:val="-2"/>
          <w:sz w:val="20"/>
          <w:szCs w:val="20"/>
          <w:lang w:eastAsia="pt-BR"/>
        </w:rPr>
        <w:t>da República.</w:t>
      </w:r>
    </w:p>
    <w:p w:rsidR="00B671A7" w:rsidRPr="00B671A7" w:rsidRDefault="00B671A7" w:rsidP="00B671A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DILMA ROUSSEFF</w:t>
      </w:r>
      <w:r w:rsidRPr="00B671A7">
        <w:rPr>
          <w:rFonts w:ascii="Arial" w:eastAsia="Times New Roman" w:hAnsi="Arial" w:cs="Arial"/>
          <w:color w:val="000000"/>
          <w:spacing w:val="-2"/>
          <w:sz w:val="20"/>
          <w:szCs w:val="20"/>
          <w:lang w:eastAsia="pt-BR"/>
        </w:rPr>
        <w:br/>
      </w:r>
      <w:r w:rsidRPr="00B671A7">
        <w:rPr>
          <w:rFonts w:ascii="Arial" w:eastAsia="Times New Roman" w:hAnsi="Arial" w:cs="Arial"/>
          <w:i/>
          <w:iCs/>
          <w:color w:val="000000"/>
          <w:spacing w:val="-2"/>
          <w:sz w:val="20"/>
          <w:szCs w:val="20"/>
          <w:lang w:eastAsia="pt-BR"/>
        </w:rPr>
        <w:t>José Eduardo Cardozo</w:t>
      </w:r>
      <w:r w:rsidRPr="00B671A7">
        <w:rPr>
          <w:rFonts w:ascii="Arial" w:eastAsia="Times New Roman" w:hAnsi="Arial" w:cs="Arial"/>
          <w:i/>
          <w:iCs/>
          <w:color w:val="000000"/>
          <w:spacing w:val="-2"/>
          <w:sz w:val="20"/>
          <w:szCs w:val="20"/>
          <w:lang w:eastAsia="pt-BR"/>
        </w:rPr>
        <w:br/>
        <w:t>Celso Luiz Nunes Amorim</w:t>
      </w:r>
      <w:r w:rsidRPr="00B671A7">
        <w:rPr>
          <w:rFonts w:ascii="Arial" w:eastAsia="Times New Roman" w:hAnsi="Arial" w:cs="Arial"/>
          <w:i/>
          <w:iCs/>
          <w:color w:val="000000"/>
          <w:spacing w:val="-2"/>
          <w:sz w:val="20"/>
          <w:szCs w:val="20"/>
          <w:lang w:eastAsia="pt-BR"/>
        </w:rPr>
        <w:br/>
        <w:t>Antonio de Aguiar Patriota</w:t>
      </w:r>
      <w:r w:rsidRPr="00B671A7">
        <w:rPr>
          <w:rFonts w:ascii="Arial" w:eastAsia="Times New Roman" w:hAnsi="Arial" w:cs="Arial"/>
          <w:i/>
          <w:iCs/>
          <w:color w:val="000000"/>
          <w:spacing w:val="-2"/>
          <w:sz w:val="20"/>
          <w:szCs w:val="20"/>
          <w:lang w:eastAsia="pt-BR"/>
        </w:rPr>
        <w:br/>
        <w:t xml:space="preserve">Guido </w:t>
      </w:r>
      <w:proofErr w:type="spellStart"/>
      <w:r w:rsidRPr="00B671A7">
        <w:rPr>
          <w:rFonts w:ascii="Arial" w:eastAsia="Times New Roman" w:hAnsi="Arial" w:cs="Arial"/>
          <w:i/>
          <w:iCs/>
          <w:color w:val="000000"/>
          <w:spacing w:val="-2"/>
          <w:sz w:val="20"/>
          <w:szCs w:val="20"/>
          <w:lang w:eastAsia="pt-BR"/>
        </w:rPr>
        <w:t>Mantega</w:t>
      </w:r>
      <w:proofErr w:type="spellEnd"/>
      <w:r w:rsidRPr="00B671A7">
        <w:rPr>
          <w:rFonts w:ascii="Arial" w:eastAsia="Times New Roman" w:hAnsi="Arial" w:cs="Arial"/>
          <w:i/>
          <w:iCs/>
          <w:color w:val="000000"/>
          <w:spacing w:val="-2"/>
          <w:sz w:val="20"/>
          <w:szCs w:val="20"/>
          <w:lang w:eastAsia="pt-BR"/>
        </w:rPr>
        <w:br/>
        <w:t>Miriam Belchior</w:t>
      </w:r>
      <w:r w:rsidRPr="00B671A7">
        <w:rPr>
          <w:rFonts w:ascii="Arial" w:eastAsia="Times New Roman" w:hAnsi="Arial" w:cs="Arial"/>
          <w:i/>
          <w:iCs/>
          <w:color w:val="000000"/>
          <w:spacing w:val="-2"/>
          <w:sz w:val="20"/>
          <w:szCs w:val="20"/>
          <w:lang w:eastAsia="pt-BR"/>
        </w:rPr>
        <w:br/>
        <w:t>Paulo Bernardo Silva</w:t>
      </w:r>
      <w:r w:rsidRPr="00B671A7">
        <w:rPr>
          <w:rFonts w:ascii="Arial" w:eastAsia="Times New Roman" w:hAnsi="Arial" w:cs="Arial"/>
          <w:i/>
          <w:iCs/>
          <w:color w:val="000000"/>
          <w:spacing w:val="-2"/>
          <w:sz w:val="20"/>
          <w:szCs w:val="20"/>
          <w:lang w:eastAsia="pt-BR"/>
        </w:rPr>
        <w:br/>
        <w:t xml:space="preserve">Marco Antonio </w:t>
      </w:r>
      <w:proofErr w:type="spellStart"/>
      <w:r w:rsidRPr="00B671A7">
        <w:rPr>
          <w:rFonts w:ascii="Arial" w:eastAsia="Times New Roman" w:hAnsi="Arial" w:cs="Arial"/>
          <w:i/>
          <w:iCs/>
          <w:color w:val="000000"/>
          <w:spacing w:val="-2"/>
          <w:sz w:val="20"/>
          <w:szCs w:val="20"/>
          <w:lang w:eastAsia="pt-BR"/>
        </w:rPr>
        <w:t>Raupp</w:t>
      </w:r>
      <w:proofErr w:type="spellEnd"/>
      <w:r w:rsidRPr="00B671A7">
        <w:rPr>
          <w:rFonts w:ascii="Arial" w:eastAsia="Times New Roman" w:hAnsi="Arial" w:cs="Arial"/>
          <w:i/>
          <w:iCs/>
          <w:color w:val="000000"/>
          <w:spacing w:val="-2"/>
          <w:sz w:val="20"/>
          <w:szCs w:val="20"/>
          <w:lang w:eastAsia="pt-BR"/>
        </w:rPr>
        <w:br/>
        <w:t xml:space="preserve">Alexandre Antonio </w:t>
      </w:r>
      <w:proofErr w:type="spellStart"/>
      <w:r w:rsidRPr="00B671A7">
        <w:rPr>
          <w:rFonts w:ascii="Arial" w:eastAsia="Times New Roman" w:hAnsi="Arial" w:cs="Arial"/>
          <w:i/>
          <w:iCs/>
          <w:color w:val="000000"/>
          <w:spacing w:val="-2"/>
          <w:sz w:val="20"/>
          <w:szCs w:val="20"/>
          <w:lang w:eastAsia="pt-BR"/>
        </w:rPr>
        <w:t>Tombini</w:t>
      </w:r>
      <w:proofErr w:type="spellEnd"/>
      <w:r w:rsidRPr="00B671A7">
        <w:rPr>
          <w:rFonts w:ascii="Arial" w:eastAsia="Times New Roman" w:hAnsi="Arial" w:cs="Arial"/>
          <w:i/>
          <w:iCs/>
          <w:color w:val="000000"/>
          <w:spacing w:val="-2"/>
          <w:sz w:val="20"/>
          <w:szCs w:val="20"/>
          <w:lang w:eastAsia="pt-BR"/>
        </w:rPr>
        <w:br/>
      </w:r>
      <w:proofErr w:type="spellStart"/>
      <w:r w:rsidRPr="00B671A7">
        <w:rPr>
          <w:rFonts w:ascii="Arial" w:eastAsia="Times New Roman" w:hAnsi="Arial" w:cs="Arial"/>
          <w:i/>
          <w:iCs/>
          <w:color w:val="000000"/>
          <w:spacing w:val="-2"/>
          <w:sz w:val="20"/>
          <w:szCs w:val="20"/>
          <w:lang w:eastAsia="pt-BR"/>
        </w:rPr>
        <w:t>Gleisi</w:t>
      </w:r>
      <w:proofErr w:type="spellEnd"/>
      <w:r w:rsidRPr="00B671A7">
        <w:rPr>
          <w:rFonts w:ascii="Arial" w:eastAsia="Times New Roman" w:hAnsi="Arial" w:cs="Arial"/>
          <w:i/>
          <w:iCs/>
          <w:color w:val="000000"/>
          <w:spacing w:val="-2"/>
          <w:sz w:val="20"/>
          <w:szCs w:val="20"/>
          <w:lang w:eastAsia="pt-BR"/>
        </w:rPr>
        <w:t xml:space="preserve"> Hoffmann</w:t>
      </w:r>
      <w:r w:rsidRPr="00B671A7">
        <w:rPr>
          <w:rFonts w:ascii="Arial" w:eastAsia="Times New Roman" w:hAnsi="Arial" w:cs="Arial"/>
          <w:i/>
          <w:iCs/>
          <w:color w:val="000000"/>
          <w:spacing w:val="-2"/>
          <w:sz w:val="20"/>
          <w:szCs w:val="20"/>
          <w:lang w:eastAsia="pt-BR"/>
        </w:rPr>
        <w:br/>
        <w:t>Gilberto Carvalho</w:t>
      </w:r>
      <w:r w:rsidRPr="00B671A7">
        <w:rPr>
          <w:rFonts w:ascii="Arial" w:eastAsia="Times New Roman" w:hAnsi="Arial" w:cs="Arial"/>
          <w:i/>
          <w:iCs/>
          <w:color w:val="000000"/>
          <w:spacing w:val="-2"/>
          <w:sz w:val="20"/>
          <w:szCs w:val="20"/>
          <w:lang w:eastAsia="pt-BR"/>
        </w:rPr>
        <w:br/>
        <w:t xml:space="preserve">José </w:t>
      </w:r>
      <w:proofErr w:type="spellStart"/>
      <w:r w:rsidRPr="00B671A7">
        <w:rPr>
          <w:rFonts w:ascii="Arial" w:eastAsia="Times New Roman" w:hAnsi="Arial" w:cs="Arial"/>
          <w:i/>
          <w:iCs/>
          <w:color w:val="000000"/>
          <w:spacing w:val="-2"/>
          <w:sz w:val="20"/>
          <w:szCs w:val="20"/>
          <w:lang w:eastAsia="pt-BR"/>
        </w:rPr>
        <w:t>Elito</w:t>
      </w:r>
      <w:proofErr w:type="spellEnd"/>
      <w:r w:rsidRPr="00B671A7">
        <w:rPr>
          <w:rFonts w:ascii="Arial" w:eastAsia="Times New Roman" w:hAnsi="Arial" w:cs="Arial"/>
          <w:i/>
          <w:iCs/>
          <w:color w:val="000000"/>
          <w:spacing w:val="-2"/>
          <w:sz w:val="20"/>
          <w:szCs w:val="20"/>
          <w:lang w:eastAsia="pt-BR"/>
        </w:rPr>
        <w:t xml:space="preserve"> Carvalho Siqueira</w:t>
      </w:r>
      <w:r w:rsidRPr="00B671A7">
        <w:rPr>
          <w:rFonts w:ascii="Arial" w:eastAsia="Times New Roman" w:hAnsi="Arial" w:cs="Arial"/>
          <w:i/>
          <w:iCs/>
          <w:color w:val="000000"/>
          <w:spacing w:val="-2"/>
          <w:sz w:val="20"/>
          <w:szCs w:val="20"/>
          <w:lang w:eastAsia="pt-BR"/>
        </w:rPr>
        <w:br/>
        <w:t>Helena Chagas</w:t>
      </w:r>
      <w:r w:rsidRPr="00B671A7">
        <w:rPr>
          <w:rFonts w:ascii="Arial" w:eastAsia="Times New Roman" w:hAnsi="Arial" w:cs="Arial"/>
          <w:i/>
          <w:iCs/>
          <w:color w:val="000000"/>
          <w:spacing w:val="-2"/>
          <w:sz w:val="20"/>
          <w:szCs w:val="20"/>
          <w:lang w:eastAsia="pt-BR"/>
        </w:rPr>
        <w:br/>
        <w:t>Luis Inácio Lucena Adams</w:t>
      </w:r>
      <w:r w:rsidRPr="00B671A7">
        <w:rPr>
          <w:rFonts w:ascii="Arial" w:eastAsia="Times New Roman" w:hAnsi="Arial" w:cs="Arial"/>
          <w:i/>
          <w:iCs/>
          <w:color w:val="000000"/>
          <w:spacing w:val="-2"/>
          <w:sz w:val="20"/>
          <w:szCs w:val="20"/>
          <w:lang w:eastAsia="pt-BR"/>
        </w:rPr>
        <w:br/>
        <w:t xml:space="preserve">Jorge </w:t>
      </w:r>
      <w:proofErr w:type="spellStart"/>
      <w:r w:rsidRPr="00B671A7">
        <w:rPr>
          <w:rFonts w:ascii="Arial" w:eastAsia="Times New Roman" w:hAnsi="Arial" w:cs="Arial"/>
          <w:i/>
          <w:iCs/>
          <w:color w:val="000000"/>
          <w:spacing w:val="-2"/>
          <w:sz w:val="20"/>
          <w:szCs w:val="20"/>
          <w:lang w:eastAsia="pt-BR"/>
        </w:rPr>
        <w:t>Hage</w:t>
      </w:r>
      <w:proofErr w:type="spellEnd"/>
      <w:r w:rsidRPr="00B671A7">
        <w:rPr>
          <w:rFonts w:ascii="Arial" w:eastAsia="Times New Roman" w:hAnsi="Arial" w:cs="Arial"/>
          <w:i/>
          <w:iCs/>
          <w:color w:val="000000"/>
          <w:spacing w:val="-2"/>
          <w:sz w:val="20"/>
          <w:szCs w:val="20"/>
          <w:lang w:eastAsia="pt-BR"/>
        </w:rPr>
        <w:t xml:space="preserve"> Sobrinho</w:t>
      </w:r>
      <w:r w:rsidRPr="00B671A7">
        <w:rPr>
          <w:rFonts w:ascii="Arial" w:eastAsia="Times New Roman" w:hAnsi="Arial" w:cs="Arial"/>
          <w:i/>
          <w:iCs/>
          <w:color w:val="000000"/>
          <w:spacing w:val="-2"/>
          <w:sz w:val="20"/>
          <w:szCs w:val="20"/>
          <w:lang w:eastAsia="pt-BR"/>
        </w:rPr>
        <w:br/>
        <w:t>Maria do Rosário Nunes</w:t>
      </w:r>
    </w:p>
    <w:p w:rsidR="00B671A7" w:rsidRPr="00B671A7" w:rsidRDefault="00B671A7" w:rsidP="00B671A7">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B671A7">
        <w:rPr>
          <w:rFonts w:ascii="Arial" w:eastAsia="Times New Roman" w:hAnsi="Arial" w:cs="Arial"/>
          <w:color w:val="FF0000"/>
          <w:sz w:val="20"/>
          <w:szCs w:val="20"/>
          <w:lang w:eastAsia="pt-BR"/>
        </w:rPr>
        <w:t>Este texto não substitui o publicado no DOU de 16.5.2012</w:t>
      </w:r>
      <w:r w:rsidRPr="00B671A7">
        <w:rPr>
          <w:rFonts w:ascii="Times New Roman" w:eastAsia="Times New Roman" w:hAnsi="Times New Roman" w:cs="Times New Roman"/>
          <w:color w:val="000000"/>
          <w:spacing w:val="-2"/>
          <w:sz w:val="27"/>
          <w:lang w:eastAsia="pt-BR"/>
        </w:rPr>
        <w:t> </w:t>
      </w:r>
      <w:r w:rsidRPr="00B671A7">
        <w:rPr>
          <w:rFonts w:ascii="Arial" w:eastAsia="Times New Roman" w:hAnsi="Arial" w:cs="Arial"/>
          <w:color w:val="FF0000"/>
          <w:sz w:val="20"/>
          <w:szCs w:val="20"/>
          <w:lang w:eastAsia="pt-BR"/>
        </w:rPr>
        <w:t> - Edição extra e</w:t>
      </w:r>
      <w:r w:rsidRPr="00B671A7">
        <w:rPr>
          <w:rFonts w:ascii="Arial" w:eastAsia="Times New Roman" w:hAnsi="Arial" w:cs="Arial"/>
          <w:color w:val="FF0000"/>
          <w:sz w:val="20"/>
          <w:lang w:eastAsia="pt-BR"/>
        </w:rPr>
        <w:t> </w:t>
      </w:r>
      <w:hyperlink r:id="rId45" w:history="1">
        <w:r w:rsidRPr="00B671A7">
          <w:rPr>
            <w:rFonts w:ascii="Arial" w:eastAsia="Times New Roman" w:hAnsi="Arial" w:cs="Arial"/>
            <w:color w:val="FF0000"/>
            <w:sz w:val="20"/>
            <w:u w:val="single"/>
            <w:lang w:eastAsia="pt-BR"/>
          </w:rPr>
          <w:t>retificado em 18.5.2012</w:t>
        </w:r>
      </w:hyperlink>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ANEXO </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b/>
          <w:bCs/>
          <w:color w:val="000000"/>
          <w:spacing w:val="-2"/>
          <w:sz w:val="20"/>
          <w:szCs w:val="20"/>
          <w:lang w:eastAsia="pt-BR"/>
        </w:rPr>
        <w:t>GRAU DE SIGILO:</w:t>
      </w:r>
    </w:p>
    <w:p w:rsidR="00B671A7" w:rsidRPr="00B671A7" w:rsidRDefault="00B671A7" w:rsidP="00B671A7">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671A7">
        <w:rPr>
          <w:rFonts w:ascii="Arial" w:eastAsia="Times New Roman" w:hAnsi="Arial" w:cs="Arial"/>
          <w:color w:val="000000"/>
          <w:spacing w:val="-2"/>
          <w:sz w:val="20"/>
          <w:szCs w:val="20"/>
          <w:lang w:eastAsia="pt-BR"/>
        </w:rPr>
        <w:t>(idêntico ao grau de sigilo do documento)</w:t>
      </w:r>
      <w:r w:rsidRPr="00B671A7">
        <w:rPr>
          <w:rFonts w:ascii="Arial" w:eastAsia="Times New Roman" w:hAnsi="Arial" w:cs="Arial"/>
          <w:b/>
          <w:bCs/>
          <w:color w:val="000000"/>
          <w:spacing w:val="-2"/>
          <w:sz w:val="20"/>
          <w:szCs w:val="20"/>
          <w:lang w:eastAsia="pt-BR"/>
        </w:rPr>
        <w:t> </w:t>
      </w:r>
    </w:p>
    <w:tbl>
      <w:tblPr>
        <w:tblW w:w="3750" w:type="pct"/>
        <w:jc w:val="center"/>
        <w:tblCellMar>
          <w:left w:w="0" w:type="dxa"/>
          <w:right w:w="0" w:type="dxa"/>
        </w:tblCellMar>
        <w:tblLook w:val="04A0"/>
      </w:tblPr>
      <w:tblGrid>
        <w:gridCol w:w="536"/>
        <w:gridCol w:w="6604"/>
        <w:gridCol w:w="1580"/>
      </w:tblGrid>
      <w:tr w:rsidR="00B671A7" w:rsidRPr="00B671A7" w:rsidTr="00B671A7">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40" w:after="40"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b/>
                <w:bCs/>
                <w:spacing w:val="-2"/>
                <w:sz w:val="20"/>
                <w:szCs w:val="20"/>
                <w:lang w:eastAsia="pt-BR"/>
              </w:rPr>
              <w:t>TERMO DE CLASSIFICAÇÃO DE INFORMAÇÃO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lastRenderedPageBreak/>
              <w:t>ÓRGÃO/ENTIDADE:</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caps/>
                <w:spacing w:val="-2"/>
                <w:sz w:val="20"/>
                <w:szCs w:val="20"/>
                <w:lang w:eastAsia="pt-BR"/>
              </w:rPr>
              <w:t>CÓDIGO DE INDEXAÇÃO: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GRAU DE SIGILO: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CATEGORIA:</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TIPO DE DOCUMENTO: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r w:rsidRPr="00B671A7">
              <w:rPr>
                <w:rFonts w:ascii="Arial" w:eastAsia="Times New Roman" w:hAnsi="Arial" w:cs="Arial"/>
                <w:caps/>
                <w:spacing w:val="-2"/>
                <w:sz w:val="20"/>
                <w:szCs w:val="20"/>
                <w:lang w:eastAsia="pt-BR"/>
              </w:rPr>
              <w:t>DATA DE PRODUÇÃO: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FUNDAMENTO LEGAL PARA CLASSIFICAÇÃO: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RAZÕES PARA A CLASSIFICAÇÃO:</w:t>
            </w:r>
          </w:p>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(idêntico ao grau de sigilo do documento)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PRAZO DA RESTRIÇÃO DE ACESSO: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DATA DE CLASSIFICAÇÃO:</w:t>
            </w:r>
          </w:p>
        </w:tc>
      </w:tr>
      <w:tr w:rsidR="00B671A7" w:rsidRPr="00B671A7" w:rsidTr="00B671A7">
        <w:trPr>
          <w:jc w:val="center"/>
        </w:trPr>
        <w:tc>
          <w:tcPr>
            <w:tcW w:w="0" w:type="auto"/>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AUTORIDADE CLASSIFICADORA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Nome:</w:t>
            </w:r>
          </w:p>
        </w:tc>
      </w:tr>
      <w:tr w:rsidR="00B671A7" w:rsidRPr="00B671A7" w:rsidTr="00B671A7">
        <w:trPr>
          <w:jc w:val="center"/>
        </w:trPr>
        <w:tc>
          <w:tcPr>
            <w:tcW w:w="0" w:type="auto"/>
            <w:gridSpan w:val="2"/>
            <w:vMerge/>
            <w:tcBorders>
              <w:top w:val="nil"/>
              <w:left w:val="single" w:sz="8" w:space="0" w:color="000000"/>
              <w:bottom w:val="single" w:sz="8" w:space="0" w:color="000000"/>
              <w:right w:val="single" w:sz="8" w:space="0" w:color="000000"/>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Cargo:</w:t>
            </w:r>
          </w:p>
        </w:tc>
      </w:tr>
      <w:tr w:rsidR="00B671A7" w:rsidRPr="00B671A7" w:rsidTr="00B671A7">
        <w:trPr>
          <w:jc w:val="center"/>
        </w:trPr>
        <w:tc>
          <w:tcPr>
            <w:tcW w:w="0" w:type="auto"/>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AUTORIDADE RATIFICADORA</w:t>
            </w:r>
          </w:p>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(quando aplicável)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Nome:</w:t>
            </w:r>
          </w:p>
        </w:tc>
      </w:tr>
      <w:tr w:rsidR="00B671A7" w:rsidRPr="00B671A7" w:rsidTr="00B671A7">
        <w:trPr>
          <w:jc w:val="center"/>
        </w:trPr>
        <w:tc>
          <w:tcPr>
            <w:tcW w:w="0" w:type="auto"/>
            <w:gridSpan w:val="2"/>
            <w:vMerge/>
            <w:tcBorders>
              <w:top w:val="nil"/>
              <w:left w:val="single" w:sz="8" w:space="0" w:color="000000"/>
              <w:bottom w:val="single" w:sz="8" w:space="0" w:color="000000"/>
              <w:right w:val="single" w:sz="8" w:space="0" w:color="000000"/>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Cargo:</w:t>
            </w:r>
          </w:p>
        </w:tc>
      </w:tr>
      <w:tr w:rsidR="00B671A7" w:rsidRPr="00B671A7" w:rsidTr="00B671A7">
        <w:trPr>
          <w:jc w:val="center"/>
        </w:trPr>
        <w:tc>
          <w:tcPr>
            <w:tcW w:w="0" w:type="auto"/>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DESCLASSIFICAÇÃO em ____/____/________</w:t>
            </w:r>
          </w:p>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(quando aplicável)</w:t>
            </w: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Nome:</w:t>
            </w:r>
          </w:p>
        </w:tc>
      </w:tr>
      <w:tr w:rsidR="00B671A7" w:rsidRPr="00B671A7" w:rsidTr="00B671A7">
        <w:trPr>
          <w:jc w:val="center"/>
        </w:trPr>
        <w:tc>
          <w:tcPr>
            <w:tcW w:w="0" w:type="auto"/>
            <w:vMerge/>
            <w:tcBorders>
              <w:top w:val="nil"/>
              <w:left w:val="single" w:sz="8" w:space="0" w:color="000000"/>
              <w:bottom w:val="single" w:sz="8" w:space="0" w:color="000000"/>
              <w:right w:val="single" w:sz="8" w:space="0" w:color="auto"/>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vMerge/>
            <w:tcBorders>
              <w:top w:val="nil"/>
              <w:left w:val="nil"/>
              <w:bottom w:val="single" w:sz="8" w:space="0" w:color="000000"/>
              <w:right w:val="single" w:sz="8" w:space="0" w:color="auto"/>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Cargo:</w:t>
            </w:r>
          </w:p>
        </w:tc>
      </w:tr>
      <w:tr w:rsidR="00B671A7" w:rsidRPr="00B671A7" w:rsidTr="00B671A7">
        <w:trPr>
          <w:jc w:val="center"/>
        </w:trPr>
        <w:tc>
          <w:tcPr>
            <w:tcW w:w="0" w:type="auto"/>
            <w:vMerge w:val="restart"/>
            <w:tcBorders>
              <w:top w:val="nil"/>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RECLASSIFICAÇÃO em ____/____/_________</w:t>
            </w:r>
          </w:p>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(quando aplicável)</w:t>
            </w: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Nome:</w:t>
            </w:r>
          </w:p>
        </w:tc>
      </w:tr>
      <w:tr w:rsidR="00B671A7" w:rsidRPr="00B671A7" w:rsidTr="00B671A7">
        <w:trPr>
          <w:jc w:val="center"/>
        </w:trPr>
        <w:tc>
          <w:tcPr>
            <w:tcW w:w="0" w:type="auto"/>
            <w:vMerge/>
            <w:tcBorders>
              <w:top w:val="nil"/>
              <w:left w:val="single" w:sz="8" w:space="0" w:color="000000"/>
              <w:bottom w:val="single" w:sz="8" w:space="0" w:color="auto"/>
              <w:right w:val="single" w:sz="8" w:space="0" w:color="auto"/>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vMerge/>
            <w:tcBorders>
              <w:top w:val="nil"/>
              <w:left w:val="nil"/>
              <w:bottom w:val="single" w:sz="8" w:space="0" w:color="auto"/>
              <w:right w:val="single" w:sz="8" w:space="0" w:color="auto"/>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Cargo:</w:t>
            </w:r>
          </w:p>
        </w:tc>
      </w:tr>
      <w:tr w:rsidR="00B671A7" w:rsidRPr="00B671A7" w:rsidTr="00B671A7">
        <w:trPr>
          <w:jc w:val="center"/>
        </w:trPr>
        <w:tc>
          <w:tcPr>
            <w:tcW w:w="0" w:type="auto"/>
            <w:vMerge w:val="restart"/>
            <w:tcBorders>
              <w:top w:val="nil"/>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REDUÇÃO DE PRAZO em ____/____/_______</w:t>
            </w:r>
          </w:p>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(quando aplicável)</w:t>
            </w: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Nome:</w:t>
            </w:r>
          </w:p>
        </w:tc>
      </w:tr>
      <w:tr w:rsidR="00B671A7" w:rsidRPr="00B671A7" w:rsidTr="00B671A7">
        <w:trPr>
          <w:jc w:val="center"/>
        </w:trPr>
        <w:tc>
          <w:tcPr>
            <w:tcW w:w="0" w:type="auto"/>
            <w:vMerge/>
            <w:tcBorders>
              <w:top w:val="nil"/>
              <w:left w:val="single" w:sz="8" w:space="0" w:color="000000"/>
              <w:bottom w:val="single" w:sz="8" w:space="0" w:color="auto"/>
              <w:right w:val="single" w:sz="8" w:space="0" w:color="auto"/>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vMerge/>
            <w:tcBorders>
              <w:top w:val="nil"/>
              <w:left w:val="nil"/>
              <w:bottom w:val="single" w:sz="8" w:space="0" w:color="auto"/>
              <w:right w:val="single" w:sz="8" w:space="0" w:color="auto"/>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Cargo:</w:t>
            </w:r>
          </w:p>
        </w:tc>
      </w:tr>
      <w:tr w:rsidR="00B671A7" w:rsidRPr="00B671A7" w:rsidTr="00B671A7">
        <w:trPr>
          <w:jc w:val="center"/>
        </w:trPr>
        <w:tc>
          <w:tcPr>
            <w:tcW w:w="0" w:type="auto"/>
            <w:vMerge w:val="restart"/>
            <w:tcBorders>
              <w:top w:val="nil"/>
              <w:left w:val="single" w:sz="8" w:space="0" w:color="000000"/>
              <w:bottom w:val="single" w:sz="8" w:space="0" w:color="auto"/>
              <w:right w:val="single" w:sz="8" w:space="0" w:color="auto"/>
            </w:tcBorders>
            <w:tcMar>
              <w:top w:w="0" w:type="dxa"/>
              <w:left w:w="108" w:type="dxa"/>
              <w:bottom w:w="0" w:type="dxa"/>
              <w:right w:w="108" w:type="dxa"/>
            </w:tcMar>
            <w:vAlign w:val="center"/>
            <w:hideMark/>
          </w:tcPr>
          <w:p w:rsidR="00B671A7" w:rsidRPr="00B671A7" w:rsidRDefault="00B671A7" w:rsidP="00B671A7">
            <w:pPr>
              <w:spacing w:before="100" w:beforeAutospacing="1" w:after="100" w:afterAutospacing="1"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6"/>
                <w:sz w:val="20"/>
                <w:szCs w:val="20"/>
                <w:lang w:eastAsia="pt-BR"/>
              </w:rPr>
              <w:t>PRORROGAÇÃO DE PRAZO em ___/ ____/_____</w:t>
            </w:r>
          </w:p>
          <w:p w:rsidR="00B671A7" w:rsidRPr="00B671A7" w:rsidRDefault="00B671A7" w:rsidP="00B671A7">
            <w:pPr>
              <w:spacing w:before="15" w:after="15"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(quando aplicável)</w:t>
            </w: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Nome:</w:t>
            </w:r>
          </w:p>
        </w:tc>
      </w:tr>
      <w:tr w:rsidR="00B671A7" w:rsidRPr="00B671A7" w:rsidTr="00B671A7">
        <w:trPr>
          <w:jc w:val="center"/>
        </w:trPr>
        <w:tc>
          <w:tcPr>
            <w:tcW w:w="0" w:type="auto"/>
            <w:vMerge/>
            <w:tcBorders>
              <w:top w:val="nil"/>
              <w:left w:val="single" w:sz="8" w:space="0" w:color="000000"/>
              <w:bottom w:val="single" w:sz="8" w:space="0" w:color="auto"/>
              <w:right w:val="single" w:sz="8" w:space="0" w:color="auto"/>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vMerge/>
            <w:tcBorders>
              <w:top w:val="nil"/>
              <w:left w:val="nil"/>
              <w:bottom w:val="single" w:sz="8" w:space="0" w:color="auto"/>
              <w:right w:val="single" w:sz="8" w:space="0" w:color="auto"/>
            </w:tcBorders>
            <w:vAlign w:val="center"/>
            <w:hideMark/>
          </w:tcPr>
          <w:p w:rsidR="00B671A7" w:rsidRPr="00B671A7" w:rsidRDefault="00B671A7" w:rsidP="00B671A7">
            <w:pPr>
              <w:spacing w:after="0" w:line="240" w:lineRule="auto"/>
              <w:rPr>
                <w:rFonts w:ascii="Times New Roman" w:eastAsia="Times New Roman" w:hAnsi="Times New Roman" w:cs="Times New Roman"/>
                <w:sz w:val="20"/>
                <w:szCs w:val="20"/>
                <w:lang w:eastAsia="pt-BR"/>
              </w:rPr>
            </w:pPr>
          </w:p>
        </w:tc>
        <w:tc>
          <w:tcPr>
            <w:tcW w:w="0" w:type="auto"/>
            <w:tcBorders>
              <w:top w:val="nil"/>
              <w:left w:val="nil"/>
              <w:bottom w:val="single" w:sz="8" w:space="0" w:color="auto"/>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00" w:beforeAutospacing="1" w:after="80" w:line="240" w:lineRule="auto"/>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Cargo:</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_____________________________________________________</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ASSINATURA DA AUTORIDADE CLASSIFICADORA</w:t>
            </w:r>
          </w:p>
        </w:tc>
      </w:tr>
      <w:tr w:rsidR="00B671A7" w:rsidRPr="00B671A7" w:rsidTr="00B671A7">
        <w:trPr>
          <w:jc w:val="center"/>
        </w:trPr>
        <w:tc>
          <w:tcPr>
            <w:tcW w:w="0" w:type="auto"/>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_____________________________________________________________</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ASSINATURA DA AUTORIDADE RATIFICADORA (quando aplicável)</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________________________________________________________________________________</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ASSINATURA DA AUTORIDADE responsável por DESCLASSIFICAÇÃO (quando aplicável)</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______________________________________________________________________________</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ASSINATURA DA AUTORIDADE responsável por RECLASSIFICAÇÃO (quando aplicável)</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_______________________________________________________________________________</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ASSINATURA DA AUTORIDADE responsável por REDUÇÃO DE PRAZO (quando aplicável)</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 </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_______________________________________________________________________________</w:t>
            </w:r>
          </w:p>
          <w:p w:rsidR="00B671A7" w:rsidRPr="00B671A7" w:rsidRDefault="00B671A7" w:rsidP="00B671A7">
            <w:pPr>
              <w:spacing w:before="15" w:after="15" w:line="240" w:lineRule="auto"/>
              <w:jc w:val="center"/>
              <w:rPr>
                <w:rFonts w:ascii="Times New Roman" w:eastAsia="Times New Roman" w:hAnsi="Times New Roman" w:cs="Times New Roman"/>
                <w:sz w:val="20"/>
                <w:szCs w:val="20"/>
                <w:lang w:eastAsia="pt-BR"/>
              </w:rPr>
            </w:pPr>
            <w:r w:rsidRPr="00B671A7">
              <w:rPr>
                <w:rFonts w:ascii="Arial" w:eastAsia="Times New Roman" w:hAnsi="Arial" w:cs="Arial"/>
                <w:spacing w:val="-2"/>
                <w:sz w:val="20"/>
                <w:szCs w:val="20"/>
                <w:lang w:eastAsia="pt-BR"/>
              </w:rPr>
              <w:t>ASSINATURA DA AUTORIDADE responsável por PRORROGAÇÃO DE PRAZO (quando aplicável)</w:t>
            </w:r>
          </w:p>
        </w:tc>
      </w:tr>
    </w:tbl>
    <w:p w:rsidR="00B91C8B" w:rsidRDefault="009111F2"/>
    <w:sectPr w:rsidR="00B91C8B" w:rsidSect="000347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71A7"/>
    <w:rsid w:val="00034703"/>
    <w:rsid w:val="00764661"/>
    <w:rsid w:val="009111F2"/>
    <w:rsid w:val="00B671A7"/>
    <w:rsid w:val="00FF5E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70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671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671A7"/>
    <w:rPr>
      <w:b/>
      <w:bCs/>
    </w:rPr>
  </w:style>
  <w:style w:type="character" w:styleId="Hyperlink">
    <w:name w:val="Hyperlink"/>
    <w:basedOn w:val="Fontepargpadro"/>
    <w:uiPriority w:val="99"/>
    <w:semiHidden/>
    <w:unhideWhenUsed/>
    <w:rsid w:val="00B671A7"/>
    <w:rPr>
      <w:color w:val="0000FF"/>
      <w:u w:val="single"/>
    </w:rPr>
  </w:style>
  <w:style w:type="character" w:styleId="HiperlinkVisitado">
    <w:name w:val="FollowedHyperlink"/>
    <w:basedOn w:val="Fontepargpadro"/>
    <w:uiPriority w:val="99"/>
    <w:semiHidden/>
    <w:unhideWhenUsed/>
    <w:rsid w:val="00B671A7"/>
    <w:rPr>
      <w:color w:val="800080"/>
      <w:u w:val="single"/>
    </w:rPr>
  </w:style>
  <w:style w:type="character" w:customStyle="1" w:styleId="apple-converted-space">
    <w:name w:val="apple-converted-space"/>
    <w:basedOn w:val="Fontepargpadro"/>
    <w:rsid w:val="00B671A7"/>
  </w:style>
  <w:style w:type="paragraph" w:customStyle="1" w:styleId="textbody">
    <w:name w:val="textbody"/>
    <w:basedOn w:val="Normal"/>
    <w:rsid w:val="00B671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671A7"/>
  </w:style>
</w:styles>
</file>

<file path=word/webSettings.xml><?xml version="1.0" encoding="utf-8"?>
<w:webSettings xmlns:r="http://schemas.openxmlformats.org/officeDocument/2006/relationships" xmlns:w="http://schemas.openxmlformats.org/wordprocessingml/2006/main">
  <w:divs>
    <w:div w:id="20389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planalto.gov.br/ccivil_03/_ato2011-2014/2011/Lei/L12527.htm" TargetMode="External"/><Relationship Id="rId18" Type="http://schemas.openxmlformats.org/officeDocument/2006/relationships/hyperlink" Target="http://www.planalto.gov.br/ccivil_03/_ato2011-2014/2011/Lei/L12527.htm" TargetMode="External"/><Relationship Id="rId26" Type="http://schemas.openxmlformats.org/officeDocument/2006/relationships/hyperlink" Target="http://www.planalto.gov.br/ccivil_03/LEIS/L7115.htm" TargetMode="External"/><Relationship Id="rId39" Type="http://schemas.openxmlformats.org/officeDocument/2006/relationships/hyperlink" Target="http://www.planalto.gov.br/ccivil_03/_ato2011-2014/2011/Lei/L12527.htm" TargetMode="External"/><Relationship Id="rId3" Type="http://schemas.openxmlformats.org/officeDocument/2006/relationships/webSettings" Target="webSettings.xml"/><Relationship Id="rId21" Type="http://schemas.openxmlformats.org/officeDocument/2006/relationships/hyperlink" Target="http://www.planalto.gov.br/ccivil_03/Constituicao/Constituicao.htm" TargetMode="External"/><Relationship Id="rId34" Type="http://schemas.openxmlformats.org/officeDocument/2006/relationships/hyperlink" Target="http://www.planalto.gov.br/ccivil_03/LEIS/L9507.htm" TargetMode="External"/><Relationship Id="rId42" Type="http://schemas.openxmlformats.org/officeDocument/2006/relationships/hyperlink" Target="http://www.planalto.gov.br/ccivil_03/_ato2011-2014/2011/Lei/L12527.htm" TargetMode="External"/><Relationship Id="rId47" Type="http://schemas.openxmlformats.org/officeDocument/2006/relationships/theme" Target="theme/theme1.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www.planalto.gov.br/ccivil_03/_Ato2015-2018/2015/Decreto/D8408.htm" TargetMode="External"/><Relationship Id="rId25" Type="http://schemas.openxmlformats.org/officeDocument/2006/relationships/hyperlink" Target="http://www.planalto.gov.br/ccivil_03/_Ato2015-2018/2015/Decreto/D8408.htm" TargetMode="External"/><Relationship Id="rId33" Type="http://schemas.openxmlformats.org/officeDocument/2006/relationships/hyperlink" Target="http://www.planalto.gov.br/ccivil_03/LEIS/L9278.htm" TargetMode="External"/><Relationship Id="rId38" Type="http://schemas.openxmlformats.org/officeDocument/2006/relationships/hyperlink" Target="http://www.planalto.gov.br/ccivil_03/LEIS/L8429.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lanalto.gov.br/ccivil_03/_ato2011-2014/2011/Lei/L12527.htm" TargetMode="External"/><Relationship Id="rId20" Type="http://schemas.openxmlformats.org/officeDocument/2006/relationships/hyperlink" Target="http://www.planalto.gov.br/ccivil_03/_Ato2015-2018/2015/Decreto/D8408.htm" TargetMode="External"/><Relationship Id="rId29" Type="http://schemas.openxmlformats.org/officeDocument/2006/relationships/hyperlink" Target="http://www.planalto.gov.br/ccivil_03/LEIS/L8159.htm" TargetMode="External"/><Relationship Id="rId41" Type="http://schemas.openxmlformats.org/officeDocument/2006/relationships/hyperlink" Target="http://www.planalto.gov.br/ccivil_03/_ato2011-2014/2011/Lei/L12527.htm" TargetMode="External"/><Relationship Id="rId1" Type="http://schemas.openxmlformats.org/officeDocument/2006/relationships/styles" Target="styles.xml"/><Relationship Id="rId6" Type="http://schemas.openxmlformats.org/officeDocument/2006/relationships/hyperlink" Target="http://www.planalto.gov.br/ccivil_03/_ato2011-2014/2011/Lei/L12527.htm" TargetMode="External"/><Relationship Id="rId11" Type="http://schemas.openxmlformats.org/officeDocument/2006/relationships/hyperlink" Target="http://www.planalto.gov.br/ccivil_03/LEIS/L7115.htm" TargetMode="External"/><Relationship Id="rId24" Type="http://schemas.openxmlformats.org/officeDocument/2006/relationships/hyperlink" Target="http://www.planalto.gov.br/ccivil_03/_Ato2015-2018/2015/Decreto/D8408.htm" TargetMode="External"/><Relationship Id="rId32" Type="http://schemas.openxmlformats.org/officeDocument/2006/relationships/hyperlink" Target="http://www.planalto.gov.br/ccivil_03/LEIS/2002/L10406.htm" TargetMode="External"/><Relationship Id="rId37" Type="http://schemas.openxmlformats.org/officeDocument/2006/relationships/hyperlink" Target="http://www.planalto.gov.br/ccivil_03/LEIS/L8429.htm" TargetMode="External"/><Relationship Id="rId40" Type="http://schemas.openxmlformats.org/officeDocument/2006/relationships/hyperlink" Target="http://www.planalto.gov.br/ccivil_03/_ato2011-2014/2011/Lei/L12527.htm" TargetMode="External"/><Relationship Id="rId45" Type="http://schemas.openxmlformats.org/officeDocument/2006/relationships/hyperlink" Target="http://www.planalto.gov.br/ccivil_03/_ato2011-2014/2012/Ret/Dec7724-Ret.doc" TargetMode="External"/><Relationship Id="rId5" Type="http://schemas.openxmlformats.org/officeDocument/2006/relationships/hyperlink" Target="http://www.planalto.gov.br/ccivil_03/_ato2011-2014/2012/decreto/d7724.htm" TargetMode="External"/><Relationship Id="rId15" Type="http://schemas.openxmlformats.org/officeDocument/2006/relationships/hyperlink" Target="http://www.planalto.gov.br/ccivil_03/_ato2011-2014/2011/Lei/L12527.htm" TargetMode="External"/><Relationship Id="rId23" Type="http://schemas.openxmlformats.org/officeDocument/2006/relationships/hyperlink" Target="http://www.planalto.gov.br/ccivil_03/_Ato2015-2018/2015/Decreto/D8408.htm" TargetMode="External"/><Relationship Id="rId28" Type="http://schemas.openxmlformats.org/officeDocument/2006/relationships/hyperlink" Target="http://www.planalto.gov.br/ccivil_03/LEIS/L8159.htm" TargetMode="External"/><Relationship Id="rId36" Type="http://schemas.openxmlformats.org/officeDocument/2006/relationships/hyperlink" Target="http://www.planalto.gov.br/ccivil_03/LEIS/L1079.htm" TargetMode="External"/><Relationship Id="rId10" Type="http://schemas.openxmlformats.org/officeDocument/2006/relationships/hyperlink" Target="http://www.planalto.gov.br/ccivil_03/_ato2011-2014/2011/Lei/L12527.htm" TargetMode="External"/><Relationship Id="rId19" Type="http://schemas.openxmlformats.org/officeDocument/2006/relationships/hyperlink" Target="http://www.planalto.gov.br/ccivil_03/_Ato2015-2018/2015/Decreto/D8408.htm" TargetMode="External"/><Relationship Id="rId31" Type="http://schemas.openxmlformats.org/officeDocument/2006/relationships/hyperlink" Target="http://www.planalto.gov.br/ccivil_03/_ato2011-2014/2011/Lei/L12527.htm" TargetMode="External"/><Relationship Id="rId44" Type="http://schemas.openxmlformats.org/officeDocument/2006/relationships/hyperlink" Target="http://www.planalto.gov.br/ccivil_03/LEIS/L9784.htm" TargetMode="External"/><Relationship Id="rId4" Type="http://schemas.openxmlformats.org/officeDocument/2006/relationships/hyperlink" Target="http://legislacao.planalto.gov.br/legisla/legislacao.nsf/Viw_Identificacao/DEC%207.724-2012?OpenDocument" TargetMode="Externa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planalto.gov.br/ccivil_03/_ato2011-2014/2011/Lei/L12527.htm" TargetMode="External"/><Relationship Id="rId22" Type="http://schemas.openxmlformats.org/officeDocument/2006/relationships/hyperlink" Target="http://www.planalto.gov.br/ccivil_03/_Ato2015-2018/2015/Decreto/D8408.htm" TargetMode="External"/><Relationship Id="rId27" Type="http://schemas.openxmlformats.org/officeDocument/2006/relationships/hyperlink" Target="http://www.planalto.gov.br/ccivil_03/_ato2011-2014/2011/Lei/L12527.htm" TargetMode="External"/><Relationship Id="rId30" Type="http://schemas.openxmlformats.org/officeDocument/2006/relationships/hyperlink" Target="http://www.planalto.gov.br/ccivil_03/_ato2011-2014/2011/Lei/L12527.htm" TargetMode="External"/><Relationship Id="rId35" Type="http://schemas.openxmlformats.org/officeDocument/2006/relationships/hyperlink" Target="http://www.planalto.gov.br/ccivil_03/LEIS/L8112cons.htm" TargetMode="External"/><Relationship Id="rId43" Type="http://schemas.openxmlformats.org/officeDocument/2006/relationships/hyperlink" Target="http://www.planalto.gov.br/ccivil_03/_ato2011-2014/2011/Lei/L1252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8987</Words>
  <Characters>48534</Characters>
  <Application>Microsoft Office Word</Application>
  <DocSecurity>0</DocSecurity>
  <Lines>404</Lines>
  <Paragraphs>114</Paragraphs>
  <ScaleCrop>false</ScaleCrop>
  <Company/>
  <LinksUpToDate>false</LinksUpToDate>
  <CharactersWithSpaces>57407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92541941153</dc:creator>
  <cp:lastModifiedBy>92541941153</cp:lastModifiedBy>
  <cp:revision>2</cp:revision>
  <dcterms:created xsi:type="dcterms:W3CDTF">2016-02-22T18:12:00Z</dcterms:created>
  <dcterms:modified xsi:type="dcterms:W3CDTF">2016-02-22T18:14:00Z</dcterms:modified>
</cp:coreProperties>
</file>