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2D" w:rsidRDefault="00673B2D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</w:pPr>
      <w:r>
        <w:rPr>
          <w:rFonts w:ascii="Calibri" w:hAnsi="Calibri" w:cs="Calibri"/>
          <w:color w:val="555555"/>
          <w:shd w:val="clear" w:color="auto" w:fill="FFFFFF"/>
        </w:rPr>
        <w:t>Demonstra como a governança da MTI está implementada, destacando o elo da Diretoria Executiva com as instâncias de governança e gestão a fim de otimizar o desempenho da empresa e o relacionamento com as partes interessadas.</w:t>
      </w:r>
    </w:p>
    <w:p w:rsidR="00673B2D" w:rsidRDefault="00673B2D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</w:pPr>
      <w:r w:rsidRPr="00673B2D">
        <w:rPr>
          <w:rFonts w:ascii="Calibri" w:eastAsia="Times New Roman" w:hAnsi="Calibri" w:cs="Calibri"/>
          <w:b/>
          <w:bCs/>
          <w:noProof/>
          <w:color w:val="555555"/>
          <w:sz w:val="33"/>
          <w:szCs w:val="33"/>
          <w:lang w:eastAsia="pt-BR"/>
        </w:rPr>
        <w:drawing>
          <wp:inline distT="0" distB="0" distL="0" distR="0" wp14:anchorId="18F4C6D4" wp14:editId="017C6A8B">
            <wp:extent cx="5400040" cy="30340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2D" w:rsidRDefault="00673B2D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</w:pP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Conselho de Administração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O Conselho de Administração tem como missão 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a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provar estratégias de negócio apresentadas pela diretoria, acompanhar e zelar pela governança corporativa da empresa e participar de atividades institucionais, em conformidade com a missão da MTI.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O Conselho de Administração 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é constituído de 05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(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cinco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) membros titulares, sendo composto pelo Secretário de Estado de Planejamento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e Gestão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, Diretor-Presidente da MTI, Secretário Adjunto de Estado de Planejamento e Gestão de Política Púb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lica, Secretário de Estado de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Fazenda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e o Secretário Chefe da Casa Civil</w:t>
      </w:r>
    </w:p>
    <w:p w:rsidR="0091034F" w:rsidRPr="0091034F" w:rsidRDefault="0091034F" w:rsidP="009103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 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Conselho Fiscal</w:t>
      </w:r>
      <w:bookmarkStart w:id="0" w:name="_GoBack"/>
      <w:bookmarkEnd w:id="0"/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O Conselho Fiscal da MTI, órgão fiscalizador, tem como missão assegurar os princípios de transparência, equidade e prestação de contas da Empresa. Tem como objetivo verificar e fiscalizar o atendimento das finalidades institucionais estabelecidas no Estatuto, por meio de opiniões, recomendações, elaboração de pareceres, zelando pelos interesses da MTI.</w:t>
      </w:r>
    </w:p>
    <w:p w:rsid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O Conselho Fiscal, 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é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constituído por 03 (três) membros efetivos e 03 (três) suplentes, sendo que o Presidente e seu respectivo suplente do Conselho Fiscal deverão ser representantes da Controladoria Geral do Estado (CGE), indicados pelo Secretário Controlador-Geral do Estado, sendo os demais designados pelo Secre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tário de Estado de Planejamento e Gestão.</w:t>
      </w:r>
    </w:p>
    <w:p w:rsidR="00CD2D2F" w:rsidRDefault="00CD2D2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</w:p>
    <w:p w:rsidR="00CD2D2F" w:rsidRPr="0091034F" w:rsidRDefault="00CD2D2F" w:rsidP="00CD2D2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lastRenderedPageBreak/>
        <w:t>Diretoria Executiva</w:t>
      </w:r>
    </w:p>
    <w:p w:rsidR="00CD2D2F" w:rsidRPr="0091034F" w:rsidRDefault="00CD2D2F" w:rsidP="00CD2D2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A Diretoria Executiva tem como missão elaborar, executar e gerir políticas e diretrizes de gestão da Empresa. A Diretoria Executiva é responsável pelas deliberações colegiadas da Empresa Mato-grossense de Tecnologia da Informação – MTI e é composta pelo </w:t>
      </w:r>
      <w:proofErr w:type="gramStart"/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Diretor- Presidente</w:t>
      </w:r>
      <w:proofErr w:type="gramEnd"/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; Diretor Vice-Presidente; Diretor Administrativo; Diretor de Tecnologia.</w:t>
      </w:r>
    </w:p>
    <w:p w:rsidR="00CD2D2F" w:rsidRPr="0091034F" w:rsidRDefault="00CD2D2F" w:rsidP="00CD2D2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Diretorias</w:t>
      </w:r>
    </w:p>
    <w:p w:rsidR="00CD2D2F" w:rsidRPr="0091034F" w:rsidRDefault="00CD2D2F" w:rsidP="00CD2D2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A gestão da MTI é executada através das seguintes Diretorias: Diretoria Administrativa; Diretoria de Tecnologia; Diretoria da Vice-Presidência e Diretoria da Presidência.</w:t>
      </w:r>
    </w:p>
    <w:p w:rsidR="00CD2D2F" w:rsidRPr="00CD2D2F" w:rsidRDefault="00CD2D2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color w:val="555555"/>
          <w:sz w:val="33"/>
          <w:szCs w:val="33"/>
          <w:u w:val="single"/>
          <w:lang w:eastAsia="pt-BR"/>
        </w:rPr>
      </w:pPr>
      <w:r w:rsidRPr="00CD2D2F">
        <w:rPr>
          <w:rFonts w:ascii="Calibri" w:eastAsia="Times New Roman" w:hAnsi="Calibri" w:cs="Calibri"/>
          <w:b/>
          <w:bCs/>
          <w:color w:val="555555"/>
          <w:sz w:val="33"/>
          <w:szCs w:val="33"/>
          <w:u w:val="single"/>
          <w:lang w:eastAsia="pt-BR"/>
        </w:rPr>
        <w:t>Unidades de apoio à gestão e governança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 xml:space="preserve">Unidade Setorial de Riscos, Conformidade e </w:t>
      </w:r>
      <w:r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Segurança da Informação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Tem como missão: assessorar diretamente a direção superior nas áreas de co</w:t>
      </w:r>
      <w:r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nformidade, gestão de riscos e segurança da informação</w:t>
      </w: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, de acordo com leis e normativas vigentes.</w:t>
      </w: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Ouvidoria</w:t>
      </w:r>
      <w:r w:rsidR="00490469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 xml:space="preserve"> e Transparência</w:t>
      </w:r>
    </w:p>
    <w:p w:rsid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A Ouvidoria setorial, integrante da Rede de Ouvidoria do Estado, tem a missão de garantir a eficiência e eficácia no atendimento das demandas do cidadão.</w:t>
      </w:r>
      <w:r w:rsidR="00490469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 Além disso, na MTI, tem as atribuições de gerir o processo de transparência.</w:t>
      </w:r>
    </w:p>
    <w:p w:rsidR="00CD2D2F" w:rsidRDefault="00CD2D2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</w:p>
    <w:p w:rsidR="00CD2D2F" w:rsidRPr="0091034F" w:rsidRDefault="00CD2D2F" w:rsidP="00CD2D2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Unidade Setorial de Controle Interno</w:t>
      </w:r>
    </w:p>
    <w:p w:rsidR="00CD2D2F" w:rsidRPr="00CD2D2F" w:rsidRDefault="00CD2D2F" w:rsidP="00CD2D2F">
      <w:pPr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CD2D2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 xml:space="preserve">Sua missão é apoiar a Controladoria Geral do Estado no cumprimento de sua missão institucional, especialmente na verificação da Estrutura, Funcionamento e Segurança dos Controles Internos relativos dos órgãos e entidades que compõem a </w:t>
      </w:r>
      <w:r w:rsidR="00490469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empresa.</w:t>
      </w:r>
    </w:p>
    <w:p w:rsidR="00CD2D2F" w:rsidRPr="0091034F" w:rsidRDefault="00CD2D2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</w:p>
    <w:p w:rsidR="0091034F" w:rsidRP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Comissão de Conduta e Integridade</w:t>
      </w:r>
    </w:p>
    <w:p w:rsidR="0091034F" w:rsidRDefault="0091034F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91034F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Dentre suas atribuições destaca-se a responsabilidade de zelar pela aplicação do Código de Conduta e Integridade da Empresa e legislação pertinente, bem como pela imagem da MTI.</w:t>
      </w:r>
    </w:p>
    <w:p w:rsidR="002339D6" w:rsidRDefault="002339D6" w:rsidP="009103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</w:p>
    <w:p w:rsidR="002339D6" w:rsidRDefault="002339D6" w:rsidP="002339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</w:pPr>
      <w:r>
        <w:rPr>
          <w:rFonts w:ascii="Calibri" w:eastAsia="Times New Roman" w:hAnsi="Calibri" w:cs="Calibri"/>
          <w:b/>
          <w:bCs/>
          <w:color w:val="555555"/>
          <w:sz w:val="33"/>
          <w:szCs w:val="33"/>
          <w:lang w:eastAsia="pt-BR"/>
        </w:rPr>
        <w:t>Unidade de Gestão Estratégica de Governança</w:t>
      </w:r>
    </w:p>
    <w:p w:rsidR="002339D6" w:rsidRPr="002339D6" w:rsidRDefault="002339D6" w:rsidP="002339D6">
      <w:pPr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  <w:r w:rsidRPr="002339D6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Sua missão é oferecer métodos, ferramentas e práticas gerenciais que apoiem a realização dos objetivos das Unidades Administrativas e fazer a coordenação do Sistema de Planejamento e do Desenvolvimento Organizacional da MTI</w:t>
      </w:r>
      <w:r w:rsidR="00490469">
        <w:rPr>
          <w:rFonts w:ascii="Calibri" w:eastAsia="Times New Roman" w:hAnsi="Calibri" w:cs="Calibri"/>
          <w:color w:val="555555"/>
          <w:sz w:val="24"/>
          <w:szCs w:val="24"/>
          <w:lang w:eastAsia="pt-BR"/>
        </w:rPr>
        <w:t>.</w:t>
      </w:r>
    </w:p>
    <w:p w:rsidR="002339D6" w:rsidRPr="0091034F" w:rsidRDefault="002339D6" w:rsidP="002339D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555555"/>
          <w:sz w:val="24"/>
          <w:szCs w:val="24"/>
          <w:lang w:eastAsia="pt-BR"/>
        </w:rPr>
      </w:pPr>
    </w:p>
    <w:sectPr w:rsidR="002339D6" w:rsidRPr="00910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F"/>
    <w:rsid w:val="000F0908"/>
    <w:rsid w:val="000F15E8"/>
    <w:rsid w:val="002339D6"/>
    <w:rsid w:val="0024228C"/>
    <w:rsid w:val="00490469"/>
    <w:rsid w:val="00673B2D"/>
    <w:rsid w:val="008D5A9D"/>
    <w:rsid w:val="0091034F"/>
    <w:rsid w:val="00C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6B9"/>
  <w15:chartTrackingRefBased/>
  <w15:docId w15:val="{98AF9D80-C84A-4178-99AB-98304F58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0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Ideraldo</dc:creator>
  <cp:keywords/>
  <dc:description/>
  <cp:lastModifiedBy>Ideraldo</cp:lastModifiedBy>
  <cp:revision>6</cp:revision>
  <dcterms:created xsi:type="dcterms:W3CDTF">2022-06-03T02:02:00Z</dcterms:created>
  <dcterms:modified xsi:type="dcterms:W3CDTF">2022-06-04T14:17:00Z</dcterms:modified>
</cp:coreProperties>
</file>