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B0864" w14:textId="3DBC7F03" w:rsidR="00766388" w:rsidRPr="007803DC" w:rsidRDefault="0095346A">
      <w:pPr>
        <w:spacing w:before="240" w:after="240"/>
        <w:jc w:val="both"/>
        <w:rPr>
          <w:rFonts w:asciiTheme="majorHAnsi" w:eastAsia="Calibri" w:hAnsiTheme="majorHAnsi" w:cstheme="majorHAnsi"/>
          <w:b/>
        </w:rPr>
      </w:pPr>
      <w:r w:rsidRPr="007803DC">
        <w:rPr>
          <w:rFonts w:asciiTheme="majorHAnsi" w:eastAsia="Calibri" w:hAnsiTheme="majorHAnsi" w:cstheme="majorHAnsi"/>
          <w:b/>
        </w:rPr>
        <w:t xml:space="preserve">JUSTIFICATIVA DE INEXIGIBILIDADE DE CHAMAMENTO PÚBLICO PARA TERMO DE FOMENTO A SER FIRMADO ENTRE </w:t>
      </w:r>
      <w:r w:rsidR="001855B5" w:rsidRPr="001855B5">
        <w:rPr>
          <w:rFonts w:asciiTheme="majorHAnsi" w:eastAsia="Calibri" w:hAnsiTheme="majorHAnsi" w:cstheme="majorHAnsi"/>
          <w:b/>
        </w:rPr>
        <w:t>A FEDERAÇÃO MATO-GROSSENSE DE QUADRILHAS – FMTQ</w:t>
      </w:r>
      <w:r w:rsidR="001855B5">
        <w:rPr>
          <w:rFonts w:asciiTheme="majorHAnsi" w:eastAsia="Calibri" w:hAnsiTheme="majorHAnsi" w:cstheme="majorHAnsi"/>
          <w:b/>
        </w:rPr>
        <w:t xml:space="preserve"> </w:t>
      </w:r>
      <w:r w:rsidRPr="007803DC">
        <w:rPr>
          <w:rFonts w:asciiTheme="majorHAnsi" w:eastAsia="Calibri" w:hAnsiTheme="majorHAnsi" w:cstheme="majorHAnsi"/>
          <w:b/>
        </w:rPr>
        <w:t>E A SECRETARIA DE ESTADO DE CULTURA, ESPORTE E LAZER – SECEL/MT.</w:t>
      </w:r>
    </w:p>
    <w:p w14:paraId="34DCC1B4" w14:textId="09291E8D" w:rsidR="009D7E5F" w:rsidRPr="007803DC" w:rsidRDefault="0095346A" w:rsidP="009D7E5F">
      <w:pPr>
        <w:spacing w:line="240" w:lineRule="auto"/>
        <w:rPr>
          <w:rFonts w:asciiTheme="majorHAnsi" w:eastAsia="Calibri" w:hAnsiTheme="majorHAnsi" w:cstheme="majorHAnsi"/>
        </w:rPr>
      </w:pPr>
      <w:r w:rsidRPr="007803DC">
        <w:rPr>
          <w:rFonts w:asciiTheme="majorHAnsi" w:hAnsiTheme="majorHAnsi" w:cstheme="majorHAnsi"/>
          <w:b/>
        </w:rPr>
        <w:br/>
      </w:r>
      <w:r w:rsidRPr="007803DC">
        <w:rPr>
          <w:rFonts w:asciiTheme="majorHAnsi" w:eastAsia="Calibri" w:hAnsiTheme="majorHAnsi" w:cstheme="majorHAnsi"/>
          <w:b/>
        </w:rPr>
        <w:t>PROCESSO N°:</w:t>
      </w:r>
      <w:r w:rsidRPr="007803DC">
        <w:rPr>
          <w:rFonts w:asciiTheme="majorHAnsi" w:eastAsia="Calibri" w:hAnsiTheme="majorHAnsi" w:cstheme="majorHAnsi"/>
        </w:rPr>
        <w:t xml:space="preserve"> SECEL-PRO-202</w:t>
      </w:r>
      <w:r w:rsidR="009D7E5F" w:rsidRPr="007803DC">
        <w:rPr>
          <w:rFonts w:asciiTheme="majorHAnsi" w:eastAsia="Calibri" w:hAnsiTheme="majorHAnsi" w:cstheme="majorHAnsi"/>
        </w:rPr>
        <w:t>6</w:t>
      </w:r>
      <w:r w:rsidRPr="007803DC">
        <w:rPr>
          <w:rFonts w:asciiTheme="majorHAnsi" w:eastAsia="Calibri" w:hAnsiTheme="majorHAnsi" w:cstheme="majorHAnsi"/>
        </w:rPr>
        <w:t>/01</w:t>
      </w:r>
      <w:r w:rsidR="001855B5">
        <w:rPr>
          <w:rFonts w:asciiTheme="majorHAnsi" w:eastAsia="Calibri" w:hAnsiTheme="majorHAnsi" w:cstheme="majorHAnsi"/>
        </w:rPr>
        <w:t>405</w:t>
      </w:r>
      <w:r w:rsidRPr="007803DC">
        <w:rPr>
          <w:rFonts w:asciiTheme="majorHAnsi" w:eastAsia="Calibri" w:hAnsiTheme="majorHAnsi" w:cstheme="majorHAnsi"/>
        </w:rPr>
        <w:br/>
      </w:r>
      <w:r w:rsidR="009D7E5F" w:rsidRPr="007803DC">
        <w:rPr>
          <w:rFonts w:asciiTheme="majorHAnsi" w:eastAsia="Calibri" w:hAnsiTheme="majorHAnsi" w:cstheme="majorHAnsi"/>
          <w:b/>
        </w:rPr>
        <w:t>ORGANIZAÇÃO PARCEIRA</w:t>
      </w:r>
      <w:r w:rsidRPr="007803DC">
        <w:rPr>
          <w:rFonts w:asciiTheme="majorHAnsi" w:eastAsia="Calibri" w:hAnsiTheme="majorHAnsi" w:cstheme="majorHAnsi"/>
          <w:b/>
        </w:rPr>
        <w:t>:</w:t>
      </w:r>
      <w:r w:rsidRPr="007803DC">
        <w:rPr>
          <w:rFonts w:asciiTheme="majorHAnsi" w:eastAsia="Calibri" w:hAnsiTheme="majorHAnsi" w:cstheme="majorHAnsi"/>
        </w:rPr>
        <w:t xml:space="preserve"> </w:t>
      </w:r>
      <w:r w:rsidR="001855B5" w:rsidRPr="001855B5">
        <w:rPr>
          <w:rFonts w:asciiTheme="majorHAnsi" w:eastAsia="Calibri" w:hAnsiTheme="majorHAnsi" w:cstheme="majorHAnsi"/>
        </w:rPr>
        <w:t>FEDERAÇÃO MATO-GROSSENSE DE QUADRILHAS – FMTQ</w:t>
      </w:r>
    </w:p>
    <w:p w14:paraId="78125A57" w14:textId="77777777" w:rsidR="001855B5" w:rsidRDefault="009D7E5F" w:rsidP="009D7E5F">
      <w:pPr>
        <w:spacing w:line="240" w:lineRule="auto"/>
        <w:rPr>
          <w:rFonts w:asciiTheme="majorHAnsi" w:eastAsia="Calibri" w:hAnsiTheme="majorHAnsi" w:cstheme="majorHAnsi"/>
        </w:rPr>
      </w:pPr>
      <w:r w:rsidRPr="007803DC">
        <w:rPr>
          <w:rFonts w:asciiTheme="majorHAnsi" w:eastAsia="Calibri" w:hAnsiTheme="majorHAnsi" w:cstheme="majorHAnsi"/>
          <w:b/>
        </w:rPr>
        <w:t>OBJETO:</w:t>
      </w:r>
      <w:r w:rsidRPr="007803DC">
        <w:rPr>
          <w:rFonts w:asciiTheme="majorHAnsi" w:eastAsia="Calibri" w:hAnsiTheme="majorHAnsi" w:cstheme="majorHAnsi"/>
        </w:rPr>
        <w:t xml:space="preserve"> </w:t>
      </w:r>
      <w:r w:rsidR="001855B5" w:rsidRPr="001855B5">
        <w:rPr>
          <w:rFonts w:asciiTheme="majorHAnsi" w:eastAsia="Calibri" w:hAnsiTheme="majorHAnsi" w:cstheme="majorHAnsi"/>
        </w:rPr>
        <w:t>XI FESTRILHA – FESTIVAL DE QUADRILHAS JUNINAS DE MATO GROSSO – 2026</w:t>
      </w:r>
    </w:p>
    <w:p w14:paraId="566DD6D1" w14:textId="3E407A14" w:rsidR="00766388" w:rsidRPr="007803DC" w:rsidRDefault="0095346A" w:rsidP="009D7E5F">
      <w:pPr>
        <w:spacing w:line="240" w:lineRule="auto"/>
        <w:rPr>
          <w:rFonts w:asciiTheme="majorHAnsi" w:eastAsia="Calibri" w:hAnsiTheme="majorHAnsi" w:cstheme="majorHAnsi"/>
        </w:rPr>
      </w:pPr>
      <w:r w:rsidRPr="007803DC">
        <w:rPr>
          <w:rFonts w:asciiTheme="majorHAnsi" w:eastAsia="Calibri" w:hAnsiTheme="majorHAnsi" w:cstheme="majorHAnsi"/>
          <w:b/>
        </w:rPr>
        <w:t>MODALIDADE:</w:t>
      </w:r>
      <w:r w:rsidRPr="007803DC">
        <w:rPr>
          <w:rFonts w:asciiTheme="majorHAnsi" w:eastAsia="Calibri" w:hAnsiTheme="majorHAnsi" w:cstheme="majorHAnsi"/>
        </w:rPr>
        <w:t xml:space="preserve"> TERMO DE FOMENTO (COM INEXIGIBILIDADE DE CHAMAMENTO PÚBLICO) </w:t>
      </w:r>
      <w:r w:rsidRPr="007803DC">
        <w:rPr>
          <w:rFonts w:asciiTheme="majorHAnsi" w:eastAsia="Calibri" w:hAnsiTheme="majorHAnsi" w:cstheme="majorHAnsi"/>
          <w:highlight w:val="white"/>
        </w:rPr>
        <w:br/>
      </w:r>
      <w:r w:rsidRPr="007803DC">
        <w:rPr>
          <w:rFonts w:asciiTheme="majorHAnsi" w:eastAsia="Calibri" w:hAnsiTheme="majorHAnsi" w:cstheme="majorHAnsi"/>
          <w:b/>
        </w:rPr>
        <w:t>VALOR:</w:t>
      </w:r>
      <w:r w:rsidRPr="007803DC">
        <w:rPr>
          <w:rFonts w:asciiTheme="majorHAnsi" w:eastAsia="Calibri" w:hAnsiTheme="majorHAnsi" w:cstheme="majorHAnsi"/>
        </w:rPr>
        <w:t xml:space="preserve"> </w:t>
      </w:r>
      <w:r w:rsidR="001855B5" w:rsidRPr="001855B5">
        <w:rPr>
          <w:rFonts w:asciiTheme="majorHAnsi" w:eastAsia="Calibri" w:hAnsiTheme="majorHAnsi" w:cstheme="majorHAnsi"/>
        </w:rPr>
        <w:t>R$ 800.000,00 (OITOCENTOS MIL REAIS)</w:t>
      </w:r>
      <w:r w:rsidR="001855B5">
        <w:rPr>
          <w:rFonts w:asciiTheme="majorHAnsi" w:eastAsia="Calibri" w:hAnsiTheme="majorHAnsi" w:cstheme="majorHAnsi"/>
        </w:rPr>
        <w:t>.</w:t>
      </w:r>
    </w:p>
    <w:p w14:paraId="6A94D999" w14:textId="77777777" w:rsidR="009D7E5F" w:rsidRPr="007803DC" w:rsidRDefault="009D7E5F" w:rsidP="009D7E5F">
      <w:pPr>
        <w:spacing w:line="240" w:lineRule="auto"/>
        <w:rPr>
          <w:rFonts w:asciiTheme="majorHAnsi" w:eastAsia="Calibri" w:hAnsiTheme="majorHAnsi" w:cstheme="majorHAnsi"/>
        </w:rPr>
      </w:pPr>
    </w:p>
    <w:p w14:paraId="28F7B1AA" w14:textId="77777777" w:rsidR="00766388" w:rsidRPr="007803DC" w:rsidRDefault="0095346A" w:rsidP="009D7E5F">
      <w:pPr>
        <w:spacing w:before="240" w:after="240"/>
        <w:jc w:val="both"/>
        <w:rPr>
          <w:rFonts w:asciiTheme="majorHAnsi" w:eastAsia="Calibri" w:hAnsiTheme="majorHAnsi" w:cstheme="majorHAnsi"/>
          <w:b/>
        </w:rPr>
      </w:pPr>
      <w:r w:rsidRPr="007803DC">
        <w:rPr>
          <w:rFonts w:asciiTheme="majorHAnsi" w:eastAsia="Calibri" w:hAnsiTheme="majorHAnsi" w:cstheme="majorHAnsi"/>
          <w:b/>
        </w:rPr>
        <w:t>JUSTIFICATIVA TÉCNICO-JURÍDICA PARA A INEXIGIBILIDADE DE CHAMAMENTO PÚBLICO</w:t>
      </w:r>
    </w:p>
    <w:p w14:paraId="41679D26" w14:textId="277E210E" w:rsidR="00766388" w:rsidRPr="007803DC" w:rsidRDefault="0095346A">
      <w:pPr>
        <w:spacing w:before="240" w:after="240"/>
        <w:jc w:val="both"/>
        <w:rPr>
          <w:rFonts w:asciiTheme="majorHAnsi" w:eastAsia="Calibri" w:hAnsiTheme="majorHAnsi" w:cstheme="majorHAnsi"/>
        </w:rPr>
      </w:pPr>
      <w:r w:rsidRPr="007803DC">
        <w:rPr>
          <w:rFonts w:asciiTheme="majorHAnsi" w:eastAsia="Calibri" w:hAnsiTheme="majorHAnsi" w:cstheme="majorHAnsi"/>
        </w:rPr>
        <w:t xml:space="preserve">A presente justificativa tem por objeto fundamentar juridicamente a inexigibilidade de chamamento público, com base no artigo 31 da Lei Federal nº 13.019/2014, para a celebração de Termo de Fomento entre a Secretaria de Estado de Cultura, Esporte e Lazer de Mato Grosso (SECEL/MT) e </w:t>
      </w:r>
      <w:r w:rsidR="00F430E2" w:rsidRPr="007803DC">
        <w:rPr>
          <w:rFonts w:asciiTheme="majorHAnsi" w:eastAsia="Calibri" w:hAnsiTheme="majorHAnsi" w:cstheme="majorHAnsi"/>
        </w:rPr>
        <w:t>a</w:t>
      </w:r>
      <w:r w:rsidR="001855B5" w:rsidRPr="001855B5">
        <w:rPr>
          <w:rFonts w:asciiTheme="majorHAnsi" w:eastAsia="Calibri" w:hAnsiTheme="majorHAnsi" w:cstheme="majorHAnsi"/>
        </w:rPr>
        <w:t xml:space="preserve"> FEDERAÇÃO MATO-GROSSENSE DE QUADRILHAS – FMTQ</w:t>
      </w:r>
      <w:r w:rsidRPr="007803DC">
        <w:rPr>
          <w:rFonts w:asciiTheme="majorHAnsi" w:eastAsia="Calibri" w:hAnsiTheme="majorHAnsi" w:cstheme="majorHAnsi"/>
        </w:rPr>
        <w:t>, visando à realização do projeto cultural intitulado “</w:t>
      </w:r>
      <w:r w:rsidR="001855B5" w:rsidRPr="001855B5">
        <w:rPr>
          <w:rFonts w:asciiTheme="majorHAnsi" w:eastAsia="Calibri" w:hAnsiTheme="majorHAnsi" w:cstheme="majorHAnsi"/>
        </w:rPr>
        <w:t>XI FESTRILHA – FESTIVAL DE QUADRILHAS JUNINAS DE MATO GROSSO – 2026</w:t>
      </w:r>
      <w:r w:rsidRPr="007803DC">
        <w:rPr>
          <w:rFonts w:asciiTheme="majorHAnsi" w:eastAsia="Calibri" w:hAnsiTheme="majorHAnsi" w:cstheme="majorHAnsi"/>
        </w:rPr>
        <w:t xml:space="preserve">”, no valor global de R$ </w:t>
      </w:r>
      <w:r w:rsidR="001855B5">
        <w:rPr>
          <w:rFonts w:asciiTheme="majorHAnsi" w:eastAsia="Calibri" w:hAnsiTheme="majorHAnsi" w:cstheme="majorHAnsi"/>
        </w:rPr>
        <w:t>80</w:t>
      </w:r>
      <w:r w:rsidRPr="007803DC">
        <w:rPr>
          <w:rFonts w:asciiTheme="majorHAnsi" w:eastAsia="Calibri" w:hAnsiTheme="majorHAnsi" w:cstheme="majorHAnsi"/>
        </w:rPr>
        <w:t>0.000,00.</w:t>
      </w:r>
    </w:p>
    <w:p w14:paraId="30429309" w14:textId="72EA4668" w:rsidR="00766388" w:rsidRPr="007803DC" w:rsidRDefault="009D7E5F">
      <w:pPr>
        <w:pStyle w:val="Ttulo3"/>
        <w:keepNext w:val="0"/>
        <w:keepLines w:val="0"/>
        <w:spacing w:before="280"/>
        <w:rPr>
          <w:rFonts w:asciiTheme="majorHAnsi" w:hAnsiTheme="majorHAnsi" w:cstheme="majorHAnsi"/>
          <w:iCs/>
          <w:color w:val="auto"/>
          <w:sz w:val="22"/>
          <w:szCs w:val="22"/>
        </w:rPr>
      </w:pPr>
      <w:bookmarkStart w:id="0" w:name="_cerl3dn52lh9" w:colFirst="0" w:colLast="0"/>
      <w:bookmarkEnd w:id="0"/>
      <w:r w:rsidRPr="007803DC">
        <w:rPr>
          <w:rFonts w:asciiTheme="majorHAnsi" w:eastAsia="Calibri" w:hAnsiTheme="majorHAnsi" w:cstheme="majorHAnsi"/>
          <w:b/>
          <w:iCs/>
          <w:color w:val="auto"/>
          <w:sz w:val="22"/>
          <w:szCs w:val="22"/>
        </w:rPr>
        <w:t>I – FUNDAMENTO LEGAL</w:t>
      </w:r>
    </w:p>
    <w:p w14:paraId="53BA09F3" w14:textId="4746FA14" w:rsidR="009D7E5F" w:rsidRPr="007803DC" w:rsidRDefault="0095346A">
      <w:pPr>
        <w:spacing w:before="240" w:after="240"/>
        <w:jc w:val="both"/>
        <w:rPr>
          <w:rFonts w:asciiTheme="majorHAnsi" w:eastAsia="Calibri" w:hAnsiTheme="majorHAnsi" w:cstheme="majorHAnsi"/>
        </w:rPr>
      </w:pPr>
      <w:r w:rsidRPr="007803DC">
        <w:rPr>
          <w:rFonts w:asciiTheme="majorHAnsi" w:eastAsia="Calibri" w:hAnsiTheme="majorHAnsi" w:cstheme="majorHAnsi"/>
        </w:rPr>
        <w:t xml:space="preserve">Nos termos do artigo 31 da Lei nº 13.019/2014, será considerado inexigível o chamamento público “na hipótese de inviabilidade de competição entre as organizações da sociedade civil, em razão da natureza singular do objeto da parceria ou se as metas somente puderem ser atingidas por uma entidade específica”. </w:t>
      </w:r>
    </w:p>
    <w:p w14:paraId="050F7D44" w14:textId="11390679" w:rsidR="00766388" w:rsidRPr="007803DC" w:rsidRDefault="0095346A">
      <w:pPr>
        <w:spacing w:before="240" w:after="240"/>
        <w:jc w:val="both"/>
        <w:rPr>
          <w:rFonts w:asciiTheme="majorHAnsi" w:eastAsia="Calibri" w:hAnsiTheme="majorHAnsi" w:cstheme="majorHAnsi"/>
        </w:rPr>
      </w:pPr>
      <w:r w:rsidRPr="007803DC">
        <w:rPr>
          <w:rFonts w:asciiTheme="majorHAnsi" w:eastAsia="Calibri" w:hAnsiTheme="majorHAnsi" w:cstheme="majorHAnsi"/>
        </w:rPr>
        <w:t>Tal previsão é complementada pelo artigo 32 da mesma norma, que determina a obrigatoriedade de justificativa expressa, clara e objetiva por parte do administrador público quanto à não realização do procedimento competitivo.</w:t>
      </w:r>
    </w:p>
    <w:p w14:paraId="7F308014" w14:textId="231C9FBF" w:rsidR="00766388" w:rsidRPr="007803DC" w:rsidRDefault="0095346A" w:rsidP="009D7E5F">
      <w:pPr>
        <w:spacing w:before="240" w:after="240"/>
        <w:jc w:val="both"/>
        <w:rPr>
          <w:rFonts w:asciiTheme="majorHAnsi" w:eastAsia="Calibri" w:hAnsiTheme="majorHAnsi" w:cstheme="majorHAnsi"/>
          <w:b/>
        </w:rPr>
      </w:pPr>
      <w:r w:rsidRPr="007803DC">
        <w:rPr>
          <w:rFonts w:asciiTheme="majorHAnsi" w:eastAsia="Calibri" w:hAnsiTheme="majorHAnsi" w:cstheme="majorHAnsi"/>
        </w:rPr>
        <w:t xml:space="preserve">No âmbito estadual, a Instrução Normativa Conjunta SEPLAN/SEFAZ/CGE nº 01/2016 dispõe sobre os procedimentos para formalização de parcerias com </w:t>
      </w:r>
      <w:proofErr w:type="spellStart"/>
      <w:r w:rsidRPr="007803DC">
        <w:rPr>
          <w:rFonts w:asciiTheme="majorHAnsi" w:eastAsia="Calibri" w:hAnsiTheme="majorHAnsi" w:cstheme="majorHAnsi"/>
        </w:rPr>
        <w:t>OSCs</w:t>
      </w:r>
      <w:proofErr w:type="spellEnd"/>
      <w:r w:rsidRPr="007803DC">
        <w:rPr>
          <w:rFonts w:asciiTheme="majorHAnsi" w:eastAsia="Calibri" w:hAnsiTheme="majorHAnsi" w:cstheme="majorHAnsi"/>
        </w:rPr>
        <w:t>, reiterando que, apesar da regra geral do chamamento público, poderá haver inexigibilidade nos casos previstos no art. 31 da legislação federal, desde que demonstrada a devida motivação técnica e jurídica, como ora apresentado.</w:t>
      </w:r>
      <w:bookmarkStart w:id="1" w:name="_a1ypifw6cwst" w:colFirst="0" w:colLast="0"/>
      <w:bookmarkStart w:id="2" w:name="_w5ixbdb7mugf" w:colFirst="0" w:colLast="0"/>
      <w:bookmarkEnd w:id="1"/>
      <w:bookmarkEnd w:id="2"/>
    </w:p>
    <w:p w14:paraId="2515DE6C" w14:textId="77777777" w:rsidR="001855B5" w:rsidRDefault="009D7E5F" w:rsidP="001855B5">
      <w:pPr>
        <w:pStyle w:val="Ttulo3"/>
        <w:keepNext w:val="0"/>
        <w:keepLines w:val="0"/>
        <w:spacing w:before="280"/>
        <w:rPr>
          <w:rFonts w:asciiTheme="majorHAnsi" w:eastAsia="Calibri" w:hAnsiTheme="majorHAnsi" w:cstheme="majorHAnsi"/>
          <w:b/>
          <w:iCs/>
          <w:color w:val="auto"/>
          <w:sz w:val="22"/>
          <w:szCs w:val="22"/>
        </w:rPr>
      </w:pPr>
      <w:bookmarkStart w:id="3" w:name="_742565pixl2a" w:colFirst="0" w:colLast="0"/>
      <w:bookmarkEnd w:id="3"/>
      <w:r w:rsidRPr="007803DC">
        <w:rPr>
          <w:rFonts w:asciiTheme="majorHAnsi" w:eastAsia="Calibri" w:hAnsiTheme="majorHAnsi" w:cstheme="majorHAnsi"/>
          <w:b/>
          <w:iCs/>
          <w:color w:val="auto"/>
          <w:sz w:val="22"/>
          <w:szCs w:val="22"/>
        </w:rPr>
        <w:t>II – NATUREZA SINGULAR DO OBJETO</w:t>
      </w:r>
    </w:p>
    <w:p w14:paraId="722F1266" w14:textId="77777777" w:rsidR="001855B5" w:rsidRDefault="00F430E2" w:rsidP="001855B5">
      <w:pPr>
        <w:pStyle w:val="Ttulo3"/>
        <w:keepNext w:val="0"/>
        <w:keepLines w:val="0"/>
        <w:spacing w:before="280"/>
        <w:jc w:val="both"/>
        <w:rPr>
          <w:rFonts w:asciiTheme="majorHAnsi" w:eastAsia="Calibri" w:hAnsiTheme="majorHAnsi" w:cstheme="majorHAnsi"/>
          <w:color w:val="auto"/>
          <w:sz w:val="22"/>
          <w:szCs w:val="22"/>
        </w:rPr>
      </w:pPr>
      <w:r w:rsidRPr="007803DC">
        <w:rPr>
          <w:rFonts w:asciiTheme="majorHAnsi" w:eastAsia="Calibri" w:hAnsiTheme="majorHAnsi" w:cstheme="majorHAnsi"/>
          <w:color w:val="auto"/>
          <w:sz w:val="22"/>
          <w:szCs w:val="22"/>
        </w:rPr>
        <w:t>O</w:t>
      </w:r>
      <w:r w:rsidR="001855B5" w:rsidRPr="001855B5">
        <w:rPr>
          <w:rFonts w:asciiTheme="majorHAnsi" w:eastAsia="Calibri" w:hAnsiTheme="majorHAnsi" w:cstheme="majorHAnsi"/>
          <w:color w:val="auto"/>
          <w:sz w:val="22"/>
          <w:szCs w:val="22"/>
        </w:rPr>
        <w:t xml:space="preserve"> XI </w:t>
      </w:r>
      <w:proofErr w:type="spellStart"/>
      <w:r w:rsidR="001855B5" w:rsidRPr="001855B5">
        <w:rPr>
          <w:rFonts w:asciiTheme="majorHAnsi" w:eastAsia="Calibri" w:hAnsiTheme="majorHAnsi" w:cstheme="majorHAnsi"/>
          <w:color w:val="auto"/>
          <w:sz w:val="22"/>
          <w:szCs w:val="22"/>
        </w:rPr>
        <w:t>Festrilha</w:t>
      </w:r>
      <w:proofErr w:type="spellEnd"/>
      <w:r w:rsidR="001855B5" w:rsidRPr="001855B5">
        <w:rPr>
          <w:rFonts w:asciiTheme="majorHAnsi" w:eastAsia="Calibri" w:hAnsiTheme="majorHAnsi" w:cstheme="majorHAnsi"/>
          <w:color w:val="auto"/>
          <w:sz w:val="22"/>
          <w:szCs w:val="22"/>
        </w:rPr>
        <w:t xml:space="preserve"> – Festival de Quadrilhas Juninas de Mato Grosso 2026 configura-se como o maior e mais tradicional evento junino do Estado, possuindo características únicas que o tornam um projeto de natureza singular.</w:t>
      </w:r>
    </w:p>
    <w:p w14:paraId="24657AD3" w14:textId="77777777" w:rsidR="001855B5" w:rsidRDefault="001855B5" w:rsidP="001855B5">
      <w:pPr>
        <w:pStyle w:val="Ttulo3"/>
        <w:keepNext w:val="0"/>
        <w:keepLines w:val="0"/>
        <w:spacing w:before="280"/>
        <w:jc w:val="both"/>
        <w:rPr>
          <w:rFonts w:asciiTheme="majorHAnsi" w:eastAsia="Calibri" w:hAnsiTheme="majorHAnsi" w:cstheme="majorHAnsi"/>
          <w:color w:val="auto"/>
          <w:sz w:val="22"/>
          <w:szCs w:val="22"/>
        </w:rPr>
      </w:pPr>
      <w:r w:rsidRPr="001855B5">
        <w:rPr>
          <w:rFonts w:asciiTheme="majorHAnsi" w:eastAsia="Calibri" w:hAnsiTheme="majorHAnsi" w:cstheme="majorHAnsi"/>
          <w:color w:val="auto"/>
          <w:sz w:val="22"/>
          <w:szCs w:val="22"/>
        </w:rPr>
        <w:t>O festival mobiliza 28 grupos de quadrilha estilizada, realizando cinco etapas classificatórias em cidades polo, culminando em uma grande final no município de Tangará da Serra. Sua execução envolve uma complexa cadeia de atividades, incluindo</w:t>
      </w:r>
      <w:r>
        <w:rPr>
          <w:rFonts w:asciiTheme="majorHAnsi" w:eastAsia="Calibri" w:hAnsiTheme="majorHAnsi" w:cstheme="majorHAnsi"/>
          <w:color w:val="auto"/>
          <w:sz w:val="22"/>
          <w:szCs w:val="22"/>
        </w:rPr>
        <w:t xml:space="preserve"> o </w:t>
      </w:r>
      <w:r w:rsidRPr="001855B5">
        <w:rPr>
          <w:rFonts w:asciiTheme="majorHAnsi" w:eastAsia="Calibri" w:hAnsiTheme="majorHAnsi" w:cstheme="majorHAnsi"/>
          <w:color w:val="auto"/>
          <w:sz w:val="22"/>
          <w:szCs w:val="22"/>
        </w:rPr>
        <w:t xml:space="preserve">planejamento e organização de etapas </w:t>
      </w:r>
      <w:r w:rsidRPr="001855B5">
        <w:rPr>
          <w:rFonts w:asciiTheme="majorHAnsi" w:eastAsia="Calibri" w:hAnsiTheme="majorHAnsi" w:cstheme="majorHAnsi"/>
          <w:color w:val="auto"/>
          <w:sz w:val="22"/>
          <w:szCs w:val="22"/>
        </w:rPr>
        <w:lastRenderedPageBreak/>
        <w:t>itinerantes</w:t>
      </w:r>
      <w:r>
        <w:rPr>
          <w:rFonts w:asciiTheme="majorHAnsi" w:eastAsia="Calibri" w:hAnsiTheme="majorHAnsi" w:cstheme="majorHAnsi"/>
          <w:color w:val="auto"/>
          <w:sz w:val="22"/>
          <w:szCs w:val="22"/>
        </w:rPr>
        <w:t xml:space="preserve">, </w:t>
      </w:r>
      <w:r w:rsidRPr="001855B5">
        <w:rPr>
          <w:rFonts w:asciiTheme="majorHAnsi" w:eastAsia="Calibri" w:hAnsiTheme="majorHAnsi" w:cstheme="majorHAnsi"/>
          <w:color w:val="auto"/>
          <w:sz w:val="22"/>
          <w:szCs w:val="22"/>
        </w:rPr>
        <w:t>realização de oficinas de formação e capacitação</w:t>
      </w:r>
      <w:r>
        <w:rPr>
          <w:rFonts w:asciiTheme="majorHAnsi" w:eastAsia="Calibri" w:hAnsiTheme="majorHAnsi" w:cstheme="majorHAnsi"/>
          <w:color w:val="auto"/>
          <w:sz w:val="22"/>
          <w:szCs w:val="22"/>
        </w:rPr>
        <w:t xml:space="preserve">, </w:t>
      </w:r>
      <w:r w:rsidRPr="001855B5">
        <w:rPr>
          <w:rFonts w:asciiTheme="majorHAnsi" w:eastAsia="Calibri" w:hAnsiTheme="majorHAnsi" w:cstheme="majorHAnsi"/>
          <w:color w:val="auto"/>
          <w:sz w:val="22"/>
          <w:szCs w:val="22"/>
        </w:rPr>
        <w:t>estruturação logística de grande porte</w:t>
      </w:r>
      <w:r>
        <w:rPr>
          <w:rFonts w:asciiTheme="majorHAnsi" w:eastAsia="Calibri" w:hAnsiTheme="majorHAnsi" w:cstheme="majorHAnsi"/>
          <w:color w:val="auto"/>
          <w:sz w:val="22"/>
          <w:szCs w:val="22"/>
        </w:rPr>
        <w:t xml:space="preserve">, </w:t>
      </w:r>
      <w:r w:rsidRPr="001855B5">
        <w:rPr>
          <w:rFonts w:asciiTheme="majorHAnsi" w:eastAsia="Calibri" w:hAnsiTheme="majorHAnsi" w:cstheme="majorHAnsi"/>
          <w:color w:val="auto"/>
          <w:sz w:val="22"/>
          <w:szCs w:val="22"/>
        </w:rPr>
        <w:t>promoção de concurso de destaques juninos</w:t>
      </w:r>
      <w:r>
        <w:rPr>
          <w:rFonts w:asciiTheme="majorHAnsi" w:eastAsia="Calibri" w:hAnsiTheme="majorHAnsi" w:cstheme="majorHAnsi"/>
          <w:color w:val="auto"/>
          <w:sz w:val="22"/>
          <w:szCs w:val="22"/>
        </w:rPr>
        <w:t xml:space="preserve">, bem como a </w:t>
      </w:r>
      <w:r w:rsidRPr="001855B5">
        <w:rPr>
          <w:rFonts w:asciiTheme="majorHAnsi" w:eastAsia="Calibri" w:hAnsiTheme="majorHAnsi" w:cstheme="majorHAnsi"/>
          <w:color w:val="auto"/>
          <w:sz w:val="22"/>
          <w:szCs w:val="22"/>
        </w:rPr>
        <w:t>articulação regional entre grupos culturais.</w:t>
      </w:r>
    </w:p>
    <w:p w14:paraId="3D70E275" w14:textId="77777777" w:rsidR="001855B5" w:rsidRDefault="001855B5" w:rsidP="001855B5">
      <w:pPr>
        <w:pStyle w:val="Ttulo3"/>
        <w:keepNext w:val="0"/>
        <w:keepLines w:val="0"/>
        <w:spacing w:before="280"/>
        <w:jc w:val="both"/>
        <w:rPr>
          <w:rFonts w:asciiTheme="majorHAnsi" w:eastAsia="Calibri" w:hAnsiTheme="majorHAnsi" w:cstheme="majorHAnsi"/>
          <w:color w:val="auto"/>
          <w:sz w:val="22"/>
          <w:szCs w:val="22"/>
        </w:rPr>
      </w:pPr>
      <w:r w:rsidRPr="001855B5">
        <w:rPr>
          <w:rFonts w:asciiTheme="majorHAnsi" w:eastAsia="Calibri" w:hAnsiTheme="majorHAnsi" w:cstheme="majorHAnsi"/>
          <w:color w:val="auto"/>
          <w:sz w:val="22"/>
          <w:szCs w:val="22"/>
        </w:rPr>
        <w:t>Trata-se de um projeto que transcende a lógica de evento pontual, consolidando-se como principal mecanismo de fortalecimento do Movimento Junino em Mato Grosso, além de promover a inserção do Estado no cenário nacional das quadrilhas juninas.</w:t>
      </w:r>
    </w:p>
    <w:p w14:paraId="58960CF8" w14:textId="77777777" w:rsidR="001855B5" w:rsidRDefault="001855B5" w:rsidP="001855B5">
      <w:pPr>
        <w:pStyle w:val="Ttulo3"/>
        <w:keepNext w:val="0"/>
        <w:keepLines w:val="0"/>
        <w:spacing w:before="280"/>
        <w:jc w:val="both"/>
        <w:rPr>
          <w:rFonts w:asciiTheme="majorHAnsi" w:eastAsia="Calibri" w:hAnsiTheme="majorHAnsi" w:cstheme="majorHAnsi"/>
          <w:color w:val="auto"/>
          <w:sz w:val="22"/>
          <w:szCs w:val="22"/>
        </w:rPr>
      </w:pPr>
      <w:r w:rsidRPr="001855B5">
        <w:rPr>
          <w:rFonts w:asciiTheme="majorHAnsi" w:eastAsia="Calibri" w:hAnsiTheme="majorHAnsi" w:cstheme="majorHAnsi"/>
          <w:color w:val="auto"/>
          <w:sz w:val="22"/>
          <w:szCs w:val="22"/>
        </w:rPr>
        <w:t>O festival possui ainda relevante impacto social, cultural e econômico, destacando-se:</w:t>
      </w:r>
    </w:p>
    <w:p w14:paraId="774D20D9" w14:textId="77777777" w:rsidR="001855B5" w:rsidRDefault="001855B5" w:rsidP="006434FB">
      <w:pPr>
        <w:pStyle w:val="Ttulo3"/>
        <w:keepNext w:val="0"/>
        <w:keepLines w:val="0"/>
        <w:numPr>
          <w:ilvl w:val="0"/>
          <w:numId w:val="9"/>
        </w:numPr>
        <w:spacing w:before="280"/>
        <w:jc w:val="both"/>
        <w:rPr>
          <w:rFonts w:asciiTheme="majorHAnsi" w:eastAsia="Calibri" w:hAnsiTheme="majorHAnsi" w:cstheme="majorHAnsi"/>
          <w:color w:val="auto"/>
          <w:sz w:val="22"/>
          <w:szCs w:val="22"/>
        </w:rPr>
      </w:pPr>
      <w:r w:rsidRPr="001855B5">
        <w:rPr>
          <w:rFonts w:asciiTheme="majorHAnsi" w:eastAsia="Calibri" w:hAnsiTheme="majorHAnsi" w:cstheme="majorHAnsi"/>
          <w:color w:val="auto"/>
          <w:sz w:val="22"/>
          <w:szCs w:val="22"/>
        </w:rPr>
        <w:t>Integração cultural entre aproximadamente 25 municípios;</w:t>
      </w:r>
    </w:p>
    <w:p w14:paraId="4F329C87" w14:textId="77777777" w:rsidR="001855B5" w:rsidRDefault="001855B5" w:rsidP="00610260">
      <w:pPr>
        <w:pStyle w:val="Ttulo3"/>
        <w:keepNext w:val="0"/>
        <w:keepLines w:val="0"/>
        <w:numPr>
          <w:ilvl w:val="0"/>
          <w:numId w:val="9"/>
        </w:numPr>
        <w:spacing w:before="280"/>
        <w:jc w:val="both"/>
        <w:rPr>
          <w:rFonts w:asciiTheme="majorHAnsi" w:eastAsia="Calibri" w:hAnsiTheme="majorHAnsi" w:cstheme="majorHAnsi"/>
          <w:color w:val="auto"/>
          <w:sz w:val="22"/>
          <w:szCs w:val="22"/>
        </w:rPr>
      </w:pPr>
      <w:r w:rsidRPr="001855B5">
        <w:rPr>
          <w:rFonts w:asciiTheme="majorHAnsi" w:eastAsia="Calibri" w:hAnsiTheme="majorHAnsi" w:cstheme="majorHAnsi"/>
          <w:color w:val="auto"/>
          <w:sz w:val="22"/>
          <w:szCs w:val="22"/>
        </w:rPr>
        <w:t>Geração estimada de 943 empregos diretos e até 500 indiretos;</w:t>
      </w:r>
    </w:p>
    <w:p w14:paraId="2A29602C" w14:textId="77777777" w:rsidR="001855B5" w:rsidRDefault="001855B5" w:rsidP="002A2133">
      <w:pPr>
        <w:pStyle w:val="Ttulo3"/>
        <w:keepNext w:val="0"/>
        <w:keepLines w:val="0"/>
        <w:numPr>
          <w:ilvl w:val="0"/>
          <w:numId w:val="9"/>
        </w:numPr>
        <w:spacing w:before="280"/>
        <w:jc w:val="both"/>
        <w:rPr>
          <w:rFonts w:asciiTheme="majorHAnsi" w:eastAsia="Calibri" w:hAnsiTheme="majorHAnsi" w:cstheme="majorHAnsi"/>
          <w:color w:val="auto"/>
          <w:sz w:val="22"/>
          <w:szCs w:val="22"/>
        </w:rPr>
      </w:pPr>
      <w:r w:rsidRPr="001855B5">
        <w:rPr>
          <w:rFonts w:asciiTheme="majorHAnsi" w:eastAsia="Calibri" w:hAnsiTheme="majorHAnsi" w:cstheme="majorHAnsi"/>
          <w:color w:val="auto"/>
          <w:sz w:val="22"/>
          <w:szCs w:val="22"/>
        </w:rPr>
        <w:t>Público superior a 28.000 espectadores, podendo ultrapassar 50.000 pessoas;</w:t>
      </w:r>
    </w:p>
    <w:p w14:paraId="03D00982" w14:textId="77777777" w:rsidR="001855B5" w:rsidRDefault="001855B5" w:rsidP="00D23DD3">
      <w:pPr>
        <w:pStyle w:val="Ttulo3"/>
        <w:keepNext w:val="0"/>
        <w:keepLines w:val="0"/>
        <w:numPr>
          <w:ilvl w:val="0"/>
          <w:numId w:val="9"/>
        </w:numPr>
        <w:spacing w:before="280"/>
        <w:jc w:val="both"/>
        <w:rPr>
          <w:rFonts w:asciiTheme="majorHAnsi" w:eastAsia="Calibri" w:hAnsiTheme="majorHAnsi" w:cstheme="majorHAnsi"/>
          <w:color w:val="auto"/>
          <w:sz w:val="22"/>
          <w:szCs w:val="22"/>
        </w:rPr>
      </w:pPr>
      <w:r w:rsidRPr="001855B5">
        <w:rPr>
          <w:rFonts w:asciiTheme="majorHAnsi" w:eastAsia="Calibri" w:hAnsiTheme="majorHAnsi" w:cstheme="majorHAnsi"/>
          <w:color w:val="auto"/>
          <w:sz w:val="22"/>
          <w:szCs w:val="22"/>
        </w:rPr>
        <w:t>Estímulo à economia criativa (figurino, cenografia, música e gastronomia);</w:t>
      </w:r>
    </w:p>
    <w:p w14:paraId="40D4C3C9" w14:textId="2215312A" w:rsidR="001855B5" w:rsidRPr="008A5752" w:rsidRDefault="001855B5" w:rsidP="002665EF">
      <w:pPr>
        <w:pStyle w:val="Ttulo3"/>
        <w:keepNext w:val="0"/>
        <w:keepLines w:val="0"/>
        <w:numPr>
          <w:ilvl w:val="0"/>
          <w:numId w:val="9"/>
        </w:numPr>
        <w:spacing w:before="280"/>
        <w:jc w:val="both"/>
        <w:rPr>
          <w:rFonts w:asciiTheme="majorHAnsi" w:eastAsia="Calibri" w:hAnsiTheme="majorHAnsi" w:cstheme="majorHAnsi"/>
          <w:color w:val="auto"/>
          <w:sz w:val="22"/>
          <w:szCs w:val="22"/>
        </w:rPr>
      </w:pPr>
      <w:r w:rsidRPr="008A5752">
        <w:rPr>
          <w:rFonts w:asciiTheme="majorHAnsi" w:eastAsia="Calibri" w:hAnsiTheme="majorHAnsi" w:cstheme="majorHAnsi"/>
          <w:color w:val="auto"/>
          <w:sz w:val="22"/>
          <w:szCs w:val="22"/>
        </w:rPr>
        <w:t>Fortalecimento do turismo e valorização do patrimônio cultural imaterial.</w:t>
      </w:r>
    </w:p>
    <w:p w14:paraId="50F29EE7" w14:textId="77777777" w:rsidR="008A5752" w:rsidRDefault="001855B5" w:rsidP="001855B5">
      <w:pPr>
        <w:pStyle w:val="Ttulo3"/>
        <w:spacing w:before="280"/>
        <w:jc w:val="both"/>
        <w:rPr>
          <w:rFonts w:asciiTheme="majorHAnsi" w:eastAsia="Calibri" w:hAnsiTheme="majorHAnsi" w:cstheme="majorHAnsi"/>
          <w:color w:val="auto"/>
          <w:sz w:val="22"/>
          <w:szCs w:val="22"/>
        </w:rPr>
      </w:pPr>
      <w:r w:rsidRPr="001855B5">
        <w:rPr>
          <w:rFonts w:asciiTheme="majorHAnsi" w:eastAsia="Calibri" w:hAnsiTheme="majorHAnsi" w:cstheme="majorHAnsi"/>
          <w:color w:val="auto"/>
          <w:sz w:val="22"/>
          <w:szCs w:val="22"/>
        </w:rPr>
        <w:t xml:space="preserve">Diante desses elementos, </w:t>
      </w:r>
      <w:r w:rsidR="008A5752">
        <w:rPr>
          <w:rFonts w:asciiTheme="majorHAnsi" w:eastAsia="Calibri" w:hAnsiTheme="majorHAnsi" w:cstheme="majorHAnsi"/>
          <w:color w:val="auto"/>
          <w:sz w:val="22"/>
          <w:szCs w:val="22"/>
        </w:rPr>
        <w:t>a</w:t>
      </w:r>
      <w:r w:rsidRPr="001855B5">
        <w:rPr>
          <w:rFonts w:asciiTheme="majorHAnsi" w:eastAsia="Calibri" w:hAnsiTheme="majorHAnsi" w:cstheme="majorHAnsi"/>
          <w:color w:val="auto"/>
          <w:sz w:val="22"/>
          <w:szCs w:val="22"/>
        </w:rPr>
        <w:t xml:space="preserve"> natureza singular do objeto resta plenamente caracterizada pelo conjunto de elementos que conferem ao FESTRILHA especificidade, complexidade e identidade própria, não se tratando de evento cultural comum ou replicável por meio de execução genérica.</w:t>
      </w:r>
    </w:p>
    <w:p w14:paraId="4CB91AC4" w14:textId="444B7A8C" w:rsidR="001855B5" w:rsidRPr="001855B5" w:rsidRDefault="001855B5" w:rsidP="001855B5">
      <w:pPr>
        <w:pStyle w:val="Ttulo3"/>
        <w:spacing w:before="280"/>
        <w:jc w:val="both"/>
        <w:rPr>
          <w:rFonts w:asciiTheme="majorHAnsi" w:eastAsia="Calibri" w:hAnsiTheme="majorHAnsi" w:cstheme="majorHAnsi"/>
          <w:color w:val="auto"/>
          <w:sz w:val="22"/>
          <w:szCs w:val="22"/>
        </w:rPr>
      </w:pPr>
      <w:r w:rsidRPr="001855B5">
        <w:rPr>
          <w:rFonts w:asciiTheme="majorHAnsi" w:eastAsia="Calibri" w:hAnsiTheme="majorHAnsi" w:cstheme="majorHAnsi"/>
          <w:color w:val="auto"/>
          <w:sz w:val="22"/>
          <w:szCs w:val="22"/>
        </w:rPr>
        <w:t>O festival constitui uma política cultural estruturante, organizada em formato itinerante, competitivo e formativo, que integra múltiplas etapas interdependentes, envolvendo coordenação simultânea em diversos municípios, padronização técnica de julgamentos, curadoria artística especializada e articulação contínua com o movimento junino estadual</w:t>
      </w:r>
      <w:r w:rsidR="008A5752">
        <w:rPr>
          <w:rFonts w:asciiTheme="majorHAnsi" w:eastAsia="Calibri" w:hAnsiTheme="majorHAnsi" w:cstheme="majorHAnsi"/>
          <w:color w:val="auto"/>
          <w:sz w:val="22"/>
          <w:szCs w:val="22"/>
        </w:rPr>
        <w:t xml:space="preserve">, bem como a </w:t>
      </w:r>
      <w:r w:rsidRPr="001855B5">
        <w:rPr>
          <w:rFonts w:asciiTheme="majorHAnsi" w:eastAsia="Calibri" w:hAnsiTheme="majorHAnsi" w:cstheme="majorHAnsi"/>
          <w:color w:val="auto"/>
          <w:sz w:val="22"/>
          <w:szCs w:val="22"/>
        </w:rPr>
        <w:t>sua singularidade decorre do acúmulo histórico, da metodologia própria de execução e da função estratégica que desempenha como principal circuito oficial das quadrilhas juninas em Mato Grosso, sendo responsável não apenas pela difusão cultural, mas também pela organização, regulamentação e fortalecimento institucional do segmento.</w:t>
      </w:r>
    </w:p>
    <w:p w14:paraId="7444B8FA" w14:textId="77777777" w:rsidR="001855B5" w:rsidRPr="001855B5" w:rsidRDefault="001855B5" w:rsidP="001855B5">
      <w:pPr>
        <w:pStyle w:val="Ttulo3"/>
        <w:spacing w:before="280"/>
        <w:jc w:val="both"/>
        <w:rPr>
          <w:rFonts w:asciiTheme="majorHAnsi" w:eastAsia="Calibri" w:hAnsiTheme="majorHAnsi" w:cstheme="majorHAnsi"/>
          <w:color w:val="auto"/>
          <w:sz w:val="22"/>
          <w:szCs w:val="22"/>
        </w:rPr>
      </w:pPr>
      <w:r w:rsidRPr="001855B5">
        <w:rPr>
          <w:rFonts w:asciiTheme="majorHAnsi" w:eastAsia="Calibri" w:hAnsiTheme="majorHAnsi" w:cstheme="majorHAnsi"/>
          <w:color w:val="auto"/>
          <w:sz w:val="22"/>
          <w:szCs w:val="22"/>
        </w:rPr>
        <w:t>Não há, portanto, possibilidade de fracionamento do objeto, tampouco de sua execução por entidade diversa sem comprometimento de sua essência, continuidade e resultados. A tentativa de replicação por terceiros resultaria na descaracterização do festival, na ruptura da rede cultural consolidada e na inviabilização do alcance das metas de impacto social, econômico e cultural previstas.</w:t>
      </w:r>
    </w:p>
    <w:p w14:paraId="131D354B" w14:textId="1EA9323D" w:rsidR="00766388" w:rsidRPr="007803DC" w:rsidRDefault="007803DC" w:rsidP="001855B5">
      <w:pPr>
        <w:pStyle w:val="Ttulo3"/>
        <w:keepNext w:val="0"/>
        <w:keepLines w:val="0"/>
        <w:spacing w:before="280"/>
        <w:jc w:val="both"/>
        <w:rPr>
          <w:rFonts w:asciiTheme="majorHAnsi" w:eastAsia="Calibri" w:hAnsiTheme="majorHAnsi" w:cstheme="majorHAnsi"/>
          <w:b/>
          <w:iCs/>
          <w:color w:val="auto"/>
          <w:sz w:val="22"/>
          <w:szCs w:val="22"/>
        </w:rPr>
      </w:pPr>
      <w:r w:rsidRPr="007803DC">
        <w:rPr>
          <w:rFonts w:asciiTheme="majorHAnsi" w:eastAsia="Calibri" w:hAnsiTheme="majorHAnsi" w:cstheme="majorHAnsi"/>
          <w:b/>
          <w:iCs/>
          <w:color w:val="auto"/>
          <w:sz w:val="22"/>
          <w:szCs w:val="22"/>
        </w:rPr>
        <w:t>III – SINGULARIDADE DA ENTIDADE PARCEIRA (OSC)</w:t>
      </w:r>
    </w:p>
    <w:p w14:paraId="14AE1866" w14:textId="1BDDFB78" w:rsidR="008A5752" w:rsidRPr="008A5752" w:rsidRDefault="008A5752" w:rsidP="008A5752">
      <w:pPr>
        <w:spacing w:before="240" w:after="240"/>
        <w:jc w:val="both"/>
        <w:rPr>
          <w:rFonts w:asciiTheme="majorHAnsi" w:eastAsia="Calibri" w:hAnsiTheme="majorHAnsi" w:cstheme="majorHAnsi"/>
        </w:rPr>
      </w:pPr>
      <w:r w:rsidRPr="008A5752">
        <w:rPr>
          <w:rFonts w:asciiTheme="majorHAnsi" w:eastAsia="Calibri" w:hAnsiTheme="majorHAnsi" w:cstheme="majorHAnsi"/>
        </w:rPr>
        <w:t>A Federação Mato-grossense de Quadrilhas – FMTQ é a única entidade com legitimidade, expertise e capilaridade necessárias para a execução do FESTRILHA, considerando que</w:t>
      </w:r>
      <w:r>
        <w:rPr>
          <w:rFonts w:asciiTheme="majorHAnsi" w:eastAsia="Calibri" w:hAnsiTheme="majorHAnsi" w:cstheme="majorHAnsi"/>
        </w:rPr>
        <w:t xml:space="preserve"> </w:t>
      </w:r>
      <w:r w:rsidRPr="008A5752">
        <w:rPr>
          <w:rFonts w:asciiTheme="majorHAnsi" w:eastAsia="Calibri" w:hAnsiTheme="majorHAnsi" w:cstheme="majorHAnsi"/>
        </w:rPr>
        <w:t>foi fundada em 2015 com a finalidade de representar o movimento junino no Estado</w:t>
      </w:r>
      <w:r>
        <w:rPr>
          <w:rFonts w:asciiTheme="majorHAnsi" w:eastAsia="Calibri" w:hAnsiTheme="majorHAnsi" w:cstheme="majorHAnsi"/>
        </w:rPr>
        <w:t xml:space="preserve">, sendo a </w:t>
      </w:r>
      <w:r w:rsidRPr="008A5752">
        <w:rPr>
          <w:rFonts w:asciiTheme="majorHAnsi" w:eastAsia="Calibri" w:hAnsiTheme="majorHAnsi" w:cstheme="majorHAnsi"/>
        </w:rPr>
        <w:t>responsável pela criação e consolidação do projeto FESTRILHA</w:t>
      </w:r>
      <w:r>
        <w:rPr>
          <w:rFonts w:asciiTheme="majorHAnsi" w:eastAsia="Calibri" w:hAnsiTheme="majorHAnsi" w:cstheme="majorHAnsi"/>
        </w:rPr>
        <w:t xml:space="preserve">, atuando </w:t>
      </w:r>
      <w:r w:rsidRPr="008A5752">
        <w:rPr>
          <w:rFonts w:asciiTheme="majorHAnsi" w:eastAsia="Calibri" w:hAnsiTheme="majorHAnsi" w:cstheme="majorHAnsi"/>
        </w:rPr>
        <w:t>diretamente na organização das etapas classificatórias e final do festival</w:t>
      </w:r>
      <w:r>
        <w:rPr>
          <w:rFonts w:asciiTheme="majorHAnsi" w:eastAsia="Calibri" w:hAnsiTheme="majorHAnsi" w:cstheme="majorHAnsi"/>
        </w:rPr>
        <w:t xml:space="preserve">, bem como </w:t>
      </w:r>
      <w:r w:rsidRPr="008A5752">
        <w:rPr>
          <w:rFonts w:asciiTheme="majorHAnsi" w:eastAsia="Calibri" w:hAnsiTheme="majorHAnsi" w:cstheme="majorHAnsi"/>
        </w:rPr>
        <w:t>promove capacitações e apoio técnico às quadrilhas juninas</w:t>
      </w:r>
      <w:r>
        <w:rPr>
          <w:rFonts w:asciiTheme="majorHAnsi" w:eastAsia="Calibri" w:hAnsiTheme="majorHAnsi" w:cstheme="majorHAnsi"/>
        </w:rPr>
        <w:t xml:space="preserve">, possuindo </w:t>
      </w:r>
      <w:r w:rsidRPr="008A5752">
        <w:rPr>
          <w:rFonts w:asciiTheme="majorHAnsi" w:eastAsia="Calibri" w:hAnsiTheme="majorHAnsi" w:cstheme="majorHAnsi"/>
        </w:rPr>
        <w:t xml:space="preserve">reconhecimento consolidado junto aos grupos juninos e à comunidade cultural. </w:t>
      </w:r>
    </w:p>
    <w:p w14:paraId="482AF66E" w14:textId="4E1F4E63" w:rsidR="008A5752" w:rsidRPr="008A5752" w:rsidRDefault="008A5752" w:rsidP="008A5752">
      <w:pPr>
        <w:spacing w:before="240" w:after="240"/>
        <w:jc w:val="both"/>
        <w:rPr>
          <w:rFonts w:asciiTheme="majorHAnsi" w:eastAsia="Calibri" w:hAnsiTheme="majorHAnsi" w:cstheme="majorHAnsi"/>
        </w:rPr>
      </w:pPr>
      <w:r w:rsidRPr="008A5752">
        <w:rPr>
          <w:rFonts w:asciiTheme="majorHAnsi" w:eastAsia="Calibri" w:hAnsiTheme="majorHAnsi" w:cstheme="majorHAnsi"/>
        </w:rPr>
        <w:lastRenderedPageBreak/>
        <w:t>A relação entre a FMTQ e o FESTRILHA é indissociável, uma vez que o evento foi concebido, estruturado e desenvolvido pela própria entidade ao longo dos anos</w:t>
      </w:r>
      <w:r>
        <w:rPr>
          <w:rFonts w:asciiTheme="majorHAnsi" w:eastAsia="Calibri" w:hAnsiTheme="majorHAnsi" w:cstheme="majorHAnsi"/>
        </w:rPr>
        <w:t xml:space="preserve">, motivo pelo qual a </w:t>
      </w:r>
      <w:r w:rsidRPr="008A5752">
        <w:rPr>
          <w:rFonts w:asciiTheme="majorHAnsi" w:eastAsia="Calibri" w:hAnsiTheme="majorHAnsi" w:cstheme="majorHAnsi"/>
        </w:rPr>
        <w:t>inviabilidade de competição decorre do fato de que nenhuma outra organização possui simultaneamente:</w:t>
      </w:r>
    </w:p>
    <w:p w14:paraId="3F6C3C38" w14:textId="77777777" w:rsidR="008A5752" w:rsidRDefault="008A5752" w:rsidP="00B903EC">
      <w:pPr>
        <w:pStyle w:val="PargrafodaLista"/>
        <w:numPr>
          <w:ilvl w:val="0"/>
          <w:numId w:val="10"/>
        </w:numPr>
        <w:spacing w:before="240" w:after="240"/>
        <w:jc w:val="both"/>
        <w:rPr>
          <w:rFonts w:asciiTheme="majorHAnsi" w:eastAsia="Calibri" w:hAnsiTheme="majorHAnsi" w:cstheme="majorHAnsi"/>
        </w:rPr>
      </w:pPr>
      <w:r w:rsidRPr="008A5752">
        <w:rPr>
          <w:rFonts w:asciiTheme="majorHAnsi" w:eastAsia="Calibri" w:hAnsiTheme="majorHAnsi" w:cstheme="majorHAnsi"/>
        </w:rPr>
        <w:t>legitimidade perante o movimento junino;</w:t>
      </w:r>
    </w:p>
    <w:p w14:paraId="1514B737" w14:textId="77777777" w:rsidR="008A5752" w:rsidRDefault="008A5752" w:rsidP="00E60457">
      <w:pPr>
        <w:pStyle w:val="PargrafodaLista"/>
        <w:numPr>
          <w:ilvl w:val="0"/>
          <w:numId w:val="10"/>
        </w:numPr>
        <w:spacing w:before="240" w:after="240"/>
        <w:jc w:val="both"/>
        <w:rPr>
          <w:rFonts w:asciiTheme="majorHAnsi" w:eastAsia="Calibri" w:hAnsiTheme="majorHAnsi" w:cstheme="majorHAnsi"/>
        </w:rPr>
      </w:pPr>
      <w:r w:rsidRPr="008A5752">
        <w:rPr>
          <w:rFonts w:asciiTheme="majorHAnsi" w:eastAsia="Calibri" w:hAnsiTheme="majorHAnsi" w:cstheme="majorHAnsi"/>
        </w:rPr>
        <w:t>capacidade de articulação estadual;</w:t>
      </w:r>
    </w:p>
    <w:p w14:paraId="0B10062E" w14:textId="77777777" w:rsidR="008A5752" w:rsidRDefault="008A5752" w:rsidP="00861E85">
      <w:pPr>
        <w:pStyle w:val="PargrafodaLista"/>
        <w:numPr>
          <w:ilvl w:val="0"/>
          <w:numId w:val="10"/>
        </w:numPr>
        <w:spacing w:before="240" w:after="240"/>
        <w:jc w:val="both"/>
        <w:rPr>
          <w:rFonts w:asciiTheme="majorHAnsi" w:eastAsia="Calibri" w:hAnsiTheme="majorHAnsi" w:cstheme="majorHAnsi"/>
        </w:rPr>
      </w:pPr>
      <w:r w:rsidRPr="008A5752">
        <w:rPr>
          <w:rFonts w:asciiTheme="majorHAnsi" w:eastAsia="Calibri" w:hAnsiTheme="majorHAnsi" w:cstheme="majorHAnsi"/>
        </w:rPr>
        <w:t>experiência acumulada na execução do festival;</w:t>
      </w:r>
    </w:p>
    <w:p w14:paraId="0DF495A6" w14:textId="20F250BC" w:rsidR="008A5752" w:rsidRPr="008A5752" w:rsidRDefault="008A5752" w:rsidP="00861E85">
      <w:pPr>
        <w:pStyle w:val="PargrafodaLista"/>
        <w:numPr>
          <w:ilvl w:val="0"/>
          <w:numId w:val="10"/>
        </w:numPr>
        <w:spacing w:before="240" w:after="240"/>
        <w:jc w:val="both"/>
        <w:rPr>
          <w:rFonts w:asciiTheme="majorHAnsi" w:eastAsia="Calibri" w:hAnsiTheme="majorHAnsi" w:cstheme="majorHAnsi"/>
        </w:rPr>
      </w:pPr>
      <w:r w:rsidRPr="008A5752">
        <w:rPr>
          <w:rFonts w:asciiTheme="majorHAnsi" w:eastAsia="Calibri" w:hAnsiTheme="majorHAnsi" w:cstheme="majorHAnsi"/>
        </w:rPr>
        <w:t xml:space="preserve">domínio técnico-operacional do modelo itinerante. </w:t>
      </w:r>
    </w:p>
    <w:p w14:paraId="24EEE53B" w14:textId="5B89F4F1" w:rsidR="008A5752" w:rsidRDefault="008A5752" w:rsidP="008A5752">
      <w:pPr>
        <w:spacing w:before="240" w:after="240"/>
        <w:jc w:val="both"/>
        <w:rPr>
          <w:rFonts w:asciiTheme="majorHAnsi" w:eastAsia="Calibri" w:hAnsiTheme="majorHAnsi" w:cstheme="majorHAnsi"/>
        </w:rPr>
      </w:pPr>
      <w:r w:rsidRPr="008A5752">
        <w:rPr>
          <w:rFonts w:asciiTheme="majorHAnsi" w:eastAsia="Calibri" w:hAnsiTheme="majorHAnsi" w:cstheme="majorHAnsi"/>
        </w:rPr>
        <w:t>Eventual substituição da entidade implicaria prejuízo à execução do projeto, comprometendo</w:t>
      </w:r>
      <w:r>
        <w:rPr>
          <w:rFonts w:asciiTheme="majorHAnsi" w:eastAsia="Calibri" w:hAnsiTheme="majorHAnsi" w:cstheme="majorHAnsi"/>
        </w:rPr>
        <w:t xml:space="preserve"> </w:t>
      </w:r>
      <w:r w:rsidRPr="008A5752">
        <w:rPr>
          <w:rFonts w:asciiTheme="majorHAnsi" w:eastAsia="Calibri" w:hAnsiTheme="majorHAnsi" w:cstheme="majorHAnsi"/>
        </w:rPr>
        <w:t>a qualidade técnica do evento</w:t>
      </w:r>
      <w:r>
        <w:rPr>
          <w:rFonts w:asciiTheme="majorHAnsi" w:eastAsia="Calibri" w:hAnsiTheme="majorHAnsi" w:cstheme="majorHAnsi"/>
        </w:rPr>
        <w:t xml:space="preserve">, </w:t>
      </w:r>
      <w:r w:rsidRPr="008A5752">
        <w:rPr>
          <w:rFonts w:asciiTheme="majorHAnsi" w:eastAsia="Calibri" w:hAnsiTheme="majorHAnsi" w:cstheme="majorHAnsi"/>
        </w:rPr>
        <w:t>a adesão dos grupos participantes</w:t>
      </w:r>
      <w:r>
        <w:rPr>
          <w:rFonts w:asciiTheme="majorHAnsi" w:eastAsia="Calibri" w:hAnsiTheme="majorHAnsi" w:cstheme="majorHAnsi"/>
        </w:rPr>
        <w:t xml:space="preserve">, </w:t>
      </w:r>
      <w:r w:rsidRPr="008A5752">
        <w:rPr>
          <w:rFonts w:asciiTheme="majorHAnsi" w:eastAsia="Calibri" w:hAnsiTheme="majorHAnsi" w:cstheme="majorHAnsi"/>
        </w:rPr>
        <w:t>o alcance das metas culturais e sociais</w:t>
      </w:r>
      <w:r>
        <w:rPr>
          <w:rFonts w:asciiTheme="majorHAnsi" w:eastAsia="Calibri" w:hAnsiTheme="majorHAnsi" w:cstheme="majorHAnsi"/>
        </w:rPr>
        <w:t xml:space="preserve">, além da </w:t>
      </w:r>
      <w:r w:rsidRPr="008A5752">
        <w:rPr>
          <w:rFonts w:asciiTheme="majorHAnsi" w:eastAsia="Calibri" w:hAnsiTheme="majorHAnsi" w:cstheme="majorHAnsi"/>
        </w:rPr>
        <w:t>continuidade da política pública voltada ao setor.</w:t>
      </w:r>
    </w:p>
    <w:p w14:paraId="2BE28C6B" w14:textId="2B6E4444" w:rsidR="008A5752" w:rsidRPr="008A5752" w:rsidRDefault="008A5752" w:rsidP="008A5752">
      <w:pPr>
        <w:spacing w:before="240" w:after="240"/>
        <w:jc w:val="both"/>
        <w:rPr>
          <w:rFonts w:asciiTheme="majorHAnsi" w:eastAsia="Calibri" w:hAnsiTheme="majorHAnsi" w:cstheme="majorHAnsi"/>
        </w:rPr>
      </w:pPr>
      <w:r w:rsidRPr="008A5752">
        <w:rPr>
          <w:rFonts w:asciiTheme="majorHAnsi" w:eastAsia="Calibri" w:hAnsiTheme="majorHAnsi" w:cstheme="majorHAnsi"/>
        </w:rPr>
        <w:t>Diante do exposto, a singularidade da Federação Mato-grossense de Quadrilhas – FMTQ resta inequivocamente demonstrada, não apenas por sua trajetória institucional, mas, sobretudo, por sua posição estruturante no âmbito do movimento junino estadual.</w:t>
      </w:r>
    </w:p>
    <w:p w14:paraId="11BB7F57" w14:textId="77777777" w:rsidR="008A5752" w:rsidRDefault="008A5752" w:rsidP="008A5752">
      <w:pPr>
        <w:spacing w:before="240" w:after="240"/>
        <w:jc w:val="both"/>
        <w:rPr>
          <w:rFonts w:asciiTheme="majorHAnsi" w:eastAsia="Calibri" w:hAnsiTheme="majorHAnsi" w:cstheme="majorHAnsi"/>
        </w:rPr>
      </w:pPr>
      <w:r w:rsidRPr="008A5752">
        <w:rPr>
          <w:rFonts w:asciiTheme="majorHAnsi" w:eastAsia="Calibri" w:hAnsiTheme="majorHAnsi" w:cstheme="majorHAnsi"/>
        </w:rPr>
        <w:t>A entidade não se limita à execução do evento, sendo responsável pela concepção, organização, regulamentação e manutenção do FESTRILHA, atuando como instância de articulação, coordenação e representação das quadrilhas juninas em Mato Grosso. Tal condição lhe confere legitimidade exclusiva perante os grupos participantes, bem como domínio técnico e metodológico indispensável à execução do projeto.</w:t>
      </w:r>
    </w:p>
    <w:p w14:paraId="716278BA" w14:textId="77777777" w:rsidR="008A5752" w:rsidRDefault="008A5752" w:rsidP="008A5752">
      <w:pPr>
        <w:spacing w:before="240" w:after="240"/>
        <w:jc w:val="both"/>
        <w:rPr>
          <w:rFonts w:asciiTheme="majorHAnsi" w:eastAsia="Calibri" w:hAnsiTheme="majorHAnsi" w:cstheme="majorHAnsi"/>
        </w:rPr>
      </w:pPr>
      <w:r w:rsidRPr="008A5752">
        <w:rPr>
          <w:rFonts w:asciiTheme="majorHAnsi" w:eastAsia="Calibri" w:hAnsiTheme="majorHAnsi" w:cstheme="majorHAnsi"/>
        </w:rPr>
        <w:t>A inviabilidade de competição, no presente caso, decorre da ausência de pluralidade de entidades aptas a executar o objeto com o mesmo grau de legitimidade, capilaridade, experiência acumulada e reconhecimento institucional. Não se trata, portanto, de mera preferência administrativa, mas de constatação objetiva de que as metas pactuadas somente podem ser alcançadas por entidade específica.</w:t>
      </w:r>
    </w:p>
    <w:p w14:paraId="7C56D7F7" w14:textId="69BE6EC7" w:rsidR="008A5752" w:rsidRPr="008A5752" w:rsidRDefault="008A5752" w:rsidP="008A5752">
      <w:pPr>
        <w:spacing w:before="240" w:after="240"/>
        <w:jc w:val="both"/>
        <w:rPr>
          <w:rFonts w:asciiTheme="majorHAnsi" w:eastAsia="Calibri" w:hAnsiTheme="majorHAnsi" w:cstheme="majorHAnsi"/>
        </w:rPr>
      </w:pPr>
      <w:r w:rsidRPr="008A5752">
        <w:rPr>
          <w:rFonts w:asciiTheme="majorHAnsi" w:eastAsia="Calibri" w:hAnsiTheme="majorHAnsi" w:cstheme="majorHAnsi"/>
        </w:rPr>
        <w:t>Eventual substituição da FMTQ implicaria não apenas risco à execução operacional do festival, mas, principalmente, ruptura da governança do movimento junino, perda de adesão dos grupos culturais, comprometimento da credibilidade do certame e prejuízo direto à política pública cultural voltada ao segmento.</w:t>
      </w:r>
    </w:p>
    <w:p w14:paraId="07B03E39" w14:textId="2AA8175E" w:rsidR="008A5752" w:rsidRPr="008A5752" w:rsidRDefault="008A5752" w:rsidP="008A5752">
      <w:pPr>
        <w:spacing w:before="240" w:after="240"/>
        <w:jc w:val="both"/>
        <w:rPr>
          <w:rFonts w:asciiTheme="majorHAnsi" w:eastAsia="Calibri" w:hAnsiTheme="majorHAnsi" w:cstheme="majorHAnsi"/>
        </w:rPr>
      </w:pPr>
      <w:r w:rsidRPr="008A5752">
        <w:rPr>
          <w:rFonts w:asciiTheme="majorHAnsi" w:eastAsia="Calibri" w:hAnsiTheme="majorHAnsi" w:cstheme="majorHAnsi"/>
        </w:rPr>
        <w:t>Assim, verifica-se que a singularidade da entidade parceira está diretamente vinculada à própria identidade, continuidade e efetividade do FESTRILHA, razão pela qual se configura, de forma inequívoca, a hipótese de inexigibilidade de chamamento público, nos termos do artigo 31 da Lei nº 13.019/2014.</w:t>
      </w:r>
    </w:p>
    <w:p w14:paraId="30E4E2C1" w14:textId="31B61A4F" w:rsidR="00766388" w:rsidRPr="007803DC" w:rsidRDefault="009D7E5F">
      <w:pPr>
        <w:pStyle w:val="Ttulo3"/>
        <w:keepNext w:val="0"/>
        <w:keepLines w:val="0"/>
        <w:spacing w:before="280"/>
        <w:jc w:val="both"/>
        <w:rPr>
          <w:rFonts w:asciiTheme="majorHAnsi" w:eastAsia="Calibri" w:hAnsiTheme="majorHAnsi" w:cstheme="majorHAnsi"/>
          <w:b/>
          <w:color w:val="auto"/>
          <w:sz w:val="22"/>
          <w:szCs w:val="22"/>
        </w:rPr>
      </w:pPr>
      <w:bookmarkStart w:id="4" w:name="_9xl37yai3hmd" w:colFirst="0" w:colLast="0"/>
      <w:bookmarkStart w:id="5" w:name="_ss1c4i20ffb0" w:colFirst="0" w:colLast="0"/>
      <w:bookmarkStart w:id="6" w:name="_1fekxd867sf1" w:colFirst="0" w:colLast="0"/>
      <w:bookmarkStart w:id="7" w:name="_lyrb2n8fdbdk" w:colFirst="0" w:colLast="0"/>
      <w:bookmarkStart w:id="8" w:name="_7xmwhm3zka1s" w:colFirst="0" w:colLast="0"/>
      <w:bookmarkStart w:id="9" w:name="_mhby06nxig4j" w:colFirst="0" w:colLast="0"/>
      <w:bookmarkStart w:id="10" w:name="_ror7vsk03tms" w:colFirst="0" w:colLast="0"/>
      <w:bookmarkStart w:id="11" w:name="_iyzjf7xrkmqo" w:colFirst="0" w:colLast="0"/>
      <w:bookmarkEnd w:id="4"/>
      <w:bookmarkEnd w:id="5"/>
      <w:bookmarkEnd w:id="6"/>
      <w:bookmarkEnd w:id="7"/>
      <w:bookmarkEnd w:id="8"/>
      <w:bookmarkEnd w:id="9"/>
      <w:bookmarkEnd w:id="10"/>
      <w:bookmarkEnd w:id="11"/>
      <w:r w:rsidRPr="007803DC">
        <w:rPr>
          <w:rFonts w:asciiTheme="majorHAnsi" w:eastAsia="Calibri" w:hAnsiTheme="majorHAnsi" w:cstheme="majorHAnsi"/>
          <w:b/>
          <w:color w:val="auto"/>
          <w:sz w:val="22"/>
          <w:szCs w:val="22"/>
        </w:rPr>
        <w:t>IV – ALINHAMENTO ÀS POLÍTICAS CULTURAIS</w:t>
      </w:r>
    </w:p>
    <w:p w14:paraId="57DBE13A" w14:textId="77777777" w:rsidR="00766388" w:rsidRPr="007803DC" w:rsidRDefault="0095346A">
      <w:pPr>
        <w:spacing w:before="240" w:after="240"/>
        <w:jc w:val="both"/>
        <w:rPr>
          <w:rFonts w:asciiTheme="majorHAnsi" w:eastAsia="Calibri" w:hAnsiTheme="majorHAnsi" w:cstheme="majorHAnsi"/>
        </w:rPr>
      </w:pPr>
      <w:r w:rsidRPr="007803DC">
        <w:rPr>
          <w:rFonts w:asciiTheme="majorHAnsi" w:eastAsia="Calibri" w:hAnsiTheme="majorHAnsi" w:cstheme="majorHAnsi"/>
        </w:rPr>
        <w:t>A proposta está em plena conformidade com os marcos normativos da política cultural, em especial:</w:t>
      </w:r>
    </w:p>
    <w:p w14:paraId="295C431E" w14:textId="77777777" w:rsidR="00766388" w:rsidRPr="007803DC" w:rsidRDefault="0095346A">
      <w:pPr>
        <w:numPr>
          <w:ilvl w:val="0"/>
          <w:numId w:val="1"/>
        </w:numPr>
        <w:spacing w:before="240"/>
        <w:jc w:val="both"/>
        <w:rPr>
          <w:rFonts w:asciiTheme="majorHAnsi" w:eastAsia="Calibri" w:hAnsiTheme="majorHAnsi" w:cstheme="majorHAnsi"/>
        </w:rPr>
      </w:pPr>
      <w:r w:rsidRPr="007803DC">
        <w:rPr>
          <w:rFonts w:asciiTheme="majorHAnsi" w:eastAsia="Calibri" w:hAnsiTheme="majorHAnsi" w:cstheme="majorHAnsi"/>
        </w:rPr>
        <w:t>Constituição Federal, art. 215 – que assegura a todos o pleno exercício dos direitos culturais e o dever do Estado em apoiar e incentivar as manifestações culturais regionais;</w:t>
      </w:r>
    </w:p>
    <w:p w14:paraId="53878F98" w14:textId="77777777" w:rsidR="00766388" w:rsidRPr="007803DC" w:rsidRDefault="0095346A">
      <w:pPr>
        <w:numPr>
          <w:ilvl w:val="0"/>
          <w:numId w:val="1"/>
        </w:numPr>
        <w:jc w:val="both"/>
        <w:rPr>
          <w:rFonts w:asciiTheme="majorHAnsi" w:eastAsia="Calibri" w:hAnsiTheme="majorHAnsi" w:cstheme="majorHAnsi"/>
        </w:rPr>
      </w:pPr>
      <w:r w:rsidRPr="007803DC">
        <w:rPr>
          <w:rFonts w:asciiTheme="majorHAnsi" w:eastAsia="Calibri" w:hAnsiTheme="majorHAnsi" w:cstheme="majorHAnsi"/>
        </w:rPr>
        <w:t>Plano Nacional de Cultura (Lei nº 12.343/2010) – que estabelece como diretriz a valorização da produção audiovisual brasileira;</w:t>
      </w:r>
    </w:p>
    <w:p w14:paraId="129C8ED1" w14:textId="77777777" w:rsidR="00766388" w:rsidRPr="007803DC" w:rsidRDefault="0095346A">
      <w:pPr>
        <w:numPr>
          <w:ilvl w:val="0"/>
          <w:numId w:val="1"/>
        </w:numPr>
        <w:jc w:val="both"/>
        <w:rPr>
          <w:rFonts w:asciiTheme="majorHAnsi" w:eastAsia="Calibri" w:hAnsiTheme="majorHAnsi" w:cstheme="majorHAnsi"/>
        </w:rPr>
      </w:pPr>
      <w:r w:rsidRPr="007803DC">
        <w:rPr>
          <w:rFonts w:asciiTheme="majorHAnsi" w:eastAsia="Calibri" w:hAnsiTheme="majorHAnsi" w:cstheme="majorHAnsi"/>
        </w:rPr>
        <w:lastRenderedPageBreak/>
        <w:t>Plano Estadual de Cultura de Mato Grosso (Lei nº 10.363/2016) – que determina o fomento à economia criativa, a descentralização da cultura e o fortalecimento das expressões identitárias locais;</w:t>
      </w:r>
    </w:p>
    <w:p w14:paraId="1B1F9E2D" w14:textId="77777777" w:rsidR="00766388" w:rsidRPr="007803DC" w:rsidRDefault="0095346A">
      <w:pPr>
        <w:numPr>
          <w:ilvl w:val="0"/>
          <w:numId w:val="1"/>
        </w:numPr>
        <w:spacing w:after="240"/>
        <w:jc w:val="both"/>
        <w:rPr>
          <w:rFonts w:asciiTheme="majorHAnsi" w:eastAsia="Calibri" w:hAnsiTheme="majorHAnsi" w:cstheme="majorHAnsi"/>
        </w:rPr>
      </w:pPr>
      <w:r w:rsidRPr="007803DC">
        <w:rPr>
          <w:rFonts w:asciiTheme="majorHAnsi" w:eastAsia="Calibri" w:hAnsiTheme="majorHAnsi" w:cstheme="majorHAnsi"/>
        </w:rPr>
        <w:t>Lei nº 10.362/2016 (Sistema Estadual de Cultura) – que reconhece a relevância das parcerias com a sociedade civil como vetor de implementação das políticas culturais.</w:t>
      </w:r>
    </w:p>
    <w:p w14:paraId="5C66E9B3" w14:textId="321C1893" w:rsidR="00766388" w:rsidRDefault="0095346A" w:rsidP="009D7E5F">
      <w:pPr>
        <w:spacing w:before="240" w:after="240"/>
        <w:jc w:val="both"/>
        <w:rPr>
          <w:rFonts w:asciiTheme="majorHAnsi" w:eastAsia="Calibri" w:hAnsiTheme="majorHAnsi" w:cstheme="majorHAnsi"/>
        </w:rPr>
      </w:pPr>
      <w:r w:rsidRPr="007803DC">
        <w:rPr>
          <w:rFonts w:asciiTheme="majorHAnsi" w:eastAsia="Calibri" w:hAnsiTheme="majorHAnsi" w:cstheme="majorHAnsi"/>
        </w:rPr>
        <w:t>Ressalta-se, ainda, que o projeto atende aos princípios do interesse público recíproco, sendo construído em regime de cooperação, com corresponsabilidade na execução das metas e objetivos, nos moldes definidos pela Lei nº 13.019/2014.</w:t>
      </w:r>
      <w:bookmarkStart w:id="12" w:name="_1jfko93zasbi" w:colFirst="0" w:colLast="0"/>
      <w:bookmarkEnd w:id="12"/>
    </w:p>
    <w:p w14:paraId="26F0F405" w14:textId="6F53679C" w:rsidR="007803DC" w:rsidRPr="007803DC" w:rsidRDefault="007803DC" w:rsidP="008A5752">
      <w:pPr>
        <w:spacing w:before="240" w:after="240"/>
        <w:jc w:val="both"/>
        <w:rPr>
          <w:rFonts w:asciiTheme="majorHAnsi" w:eastAsia="Calibri" w:hAnsiTheme="majorHAnsi" w:cstheme="majorHAnsi"/>
        </w:rPr>
      </w:pPr>
      <w:r>
        <w:rPr>
          <w:rFonts w:asciiTheme="majorHAnsi" w:eastAsia="Calibri" w:hAnsiTheme="majorHAnsi" w:cstheme="majorHAnsi"/>
        </w:rPr>
        <w:t>Outrossim, ressalta-se que</w:t>
      </w:r>
      <w:r w:rsidRPr="007803DC">
        <w:rPr>
          <w:rFonts w:asciiTheme="majorHAnsi" w:eastAsia="Calibri" w:hAnsiTheme="majorHAnsi" w:cstheme="majorHAnsi"/>
        </w:rPr>
        <w:t xml:space="preserve"> projeto contribui diretamente </w:t>
      </w:r>
      <w:r w:rsidR="008A5752" w:rsidRPr="008A5752">
        <w:rPr>
          <w:rFonts w:asciiTheme="majorHAnsi" w:eastAsia="Calibri" w:hAnsiTheme="majorHAnsi" w:cstheme="majorHAnsi"/>
        </w:rPr>
        <w:t>para</w:t>
      </w:r>
      <w:r w:rsidR="008A5752">
        <w:rPr>
          <w:rFonts w:asciiTheme="majorHAnsi" w:eastAsia="Calibri" w:hAnsiTheme="majorHAnsi" w:cstheme="majorHAnsi"/>
        </w:rPr>
        <w:t xml:space="preserve"> a </w:t>
      </w:r>
      <w:r w:rsidR="008A5752" w:rsidRPr="008A5752">
        <w:rPr>
          <w:rFonts w:asciiTheme="majorHAnsi" w:eastAsia="Calibri" w:hAnsiTheme="majorHAnsi" w:cstheme="majorHAnsi"/>
        </w:rPr>
        <w:t>valorização da cultura popular nordestina adaptada ao contexto mato-grossense</w:t>
      </w:r>
      <w:r w:rsidR="008A5752">
        <w:rPr>
          <w:rFonts w:asciiTheme="majorHAnsi" w:eastAsia="Calibri" w:hAnsiTheme="majorHAnsi" w:cstheme="majorHAnsi"/>
        </w:rPr>
        <w:t xml:space="preserve">, </w:t>
      </w:r>
      <w:r w:rsidR="008A5752" w:rsidRPr="008A5752">
        <w:rPr>
          <w:rFonts w:asciiTheme="majorHAnsi" w:eastAsia="Calibri" w:hAnsiTheme="majorHAnsi" w:cstheme="majorHAnsi"/>
        </w:rPr>
        <w:t>fortalecimento das manifestações juninas como patrimônio cultural</w:t>
      </w:r>
      <w:r w:rsidR="008A5752">
        <w:rPr>
          <w:rFonts w:asciiTheme="majorHAnsi" w:eastAsia="Calibri" w:hAnsiTheme="majorHAnsi" w:cstheme="majorHAnsi"/>
        </w:rPr>
        <w:t xml:space="preserve">, </w:t>
      </w:r>
      <w:r w:rsidR="008A5752" w:rsidRPr="008A5752">
        <w:rPr>
          <w:rFonts w:asciiTheme="majorHAnsi" w:eastAsia="Calibri" w:hAnsiTheme="majorHAnsi" w:cstheme="majorHAnsi"/>
        </w:rPr>
        <w:t>inclusão social por meio da cultura</w:t>
      </w:r>
      <w:r w:rsidR="008A5752">
        <w:rPr>
          <w:rFonts w:asciiTheme="majorHAnsi" w:eastAsia="Calibri" w:hAnsiTheme="majorHAnsi" w:cstheme="majorHAnsi"/>
        </w:rPr>
        <w:t xml:space="preserve"> e para </w:t>
      </w:r>
      <w:r w:rsidR="008A5752" w:rsidRPr="008A5752">
        <w:rPr>
          <w:rFonts w:asciiTheme="majorHAnsi" w:eastAsia="Calibri" w:hAnsiTheme="majorHAnsi" w:cstheme="majorHAnsi"/>
        </w:rPr>
        <w:t>descentralização das ações culturais no território estadual.</w:t>
      </w:r>
    </w:p>
    <w:p w14:paraId="7320541D" w14:textId="6FE22348" w:rsidR="00766388" w:rsidRPr="007803DC" w:rsidRDefault="009D7E5F">
      <w:pPr>
        <w:pStyle w:val="Ttulo3"/>
        <w:keepNext w:val="0"/>
        <w:keepLines w:val="0"/>
        <w:spacing w:before="280"/>
        <w:rPr>
          <w:rFonts w:asciiTheme="majorHAnsi" w:eastAsia="Calibri" w:hAnsiTheme="majorHAnsi" w:cstheme="majorHAnsi"/>
          <w:b/>
          <w:color w:val="auto"/>
          <w:sz w:val="22"/>
          <w:szCs w:val="22"/>
        </w:rPr>
      </w:pPr>
      <w:bookmarkStart w:id="13" w:name="_7wszkkeyynl" w:colFirst="0" w:colLast="0"/>
      <w:bookmarkEnd w:id="13"/>
      <w:r w:rsidRPr="007803DC">
        <w:rPr>
          <w:rFonts w:asciiTheme="majorHAnsi" w:eastAsia="Calibri" w:hAnsiTheme="majorHAnsi" w:cstheme="majorHAnsi"/>
          <w:b/>
          <w:color w:val="auto"/>
          <w:sz w:val="22"/>
          <w:szCs w:val="22"/>
        </w:rPr>
        <w:t>V – CONCLUSÃO</w:t>
      </w:r>
    </w:p>
    <w:p w14:paraId="79DBBB14" w14:textId="77777777" w:rsidR="009D7E5F" w:rsidRPr="007803DC" w:rsidRDefault="0095346A">
      <w:pPr>
        <w:spacing w:before="240" w:after="240"/>
        <w:jc w:val="both"/>
        <w:rPr>
          <w:rFonts w:asciiTheme="majorHAnsi" w:eastAsia="Calibri" w:hAnsiTheme="majorHAnsi" w:cstheme="majorHAnsi"/>
        </w:rPr>
      </w:pPr>
      <w:r w:rsidRPr="007803DC">
        <w:rPr>
          <w:rFonts w:asciiTheme="majorHAnsi" w:eastAsia="Calibri" w:hAnsiTheme="majorHAnsi" w:cstheme="majorHAnsi"/>
        </w:rPr>
        <w:t>Diante do exposto, restam plenamente preenchidos os requisitos legais e técnicos que justificam a inexigibilidade de chamamento público, conforme o artigo 31 da Lei nº 13.019/2014</w:t>
      </w:r>
      <w:r w:rsidR="009D7E5F" w:rsidRPr="007803DC">
        <w:rPr>
          <w:rFonts w:asciiTheme="majorHAnsi" w:eastAsia="Calibri" w:hAnsiTheme="majorHAnsi" w:cstheme="majorHAnsi"/>
        </w:rPr>
        <w:t xml:space="preserve"> e</w:t>
      </w:r>
      <w:r w:rsidRPr="007803DC">
        <w:rPr>
          <w:rFonts w:asciiTheme="majorHAnsi" w:eastAsia="Calibri" w:hAnsiTheme="majorHAnsi" w:cstheme="majorHAnsi"/>
        </w:rPr>
        <w:t xml:space="preserve"> regulamentações estaduais aplicáveis. </w:t>
      </w:r>
    </w:p>
    <w:p w14:paraId="3A47BF71" w14:textId="4B130193" w:rsidR="00766388" w:rsidRPr="007803DC" w:rsidRDefault="0095346A">
      <w:pPr>
        <w:spacing w:before="240" w:after="240"/>
        <w:jc w:val="both"/>
        <w:rPr>
          <w:rFonts w:asciiTheme="majorHAnsi" w:eastAsia="Calibri" w:hAnsiTheme="majorHAnsi" w:cstheme="majorHAnsi"/>
        </w:rPr>
      </w:pPr>
      <w:r w:rsidRPr="007803DC">
        <w:rPr>
          <w:rFonts w:asciiTheme="majorHAnsi" w:eastAsia="Calibri" w:hAnsiTheme="majorHAnsi" w:cstheme="majorHAnsi"/>
        </w:rPr>
        <w:t xml:space="preserve">A celebração do Termo de Fomento com </w:t>
      </w:r>
      <w:r w:rsidR="007803DC">
        <w:rPr>
          <w:rFonts w:asciiTheme="majorHAnsi" w:eastAsia="Calibri" w:hAnsiTheme="majorHAnsi" w:cstheme="majorHAnsi"/>
        </w:rPr>
        <w:t xml:space="preserve">a </w:t>
      </w:r>
      <w:r w:rsidR="003B0B12" w:rsidRPr="001855B5">
        <w:rPr>
          <w:rFonts w:asciiTheme="majorHAnsi" w:eastAsia="Calibri" w:hAnsiTheme="majorHAnsi" w:cstheme="majorHAnsi"/>
        </w:rPr>
        <w:t>FEDERAÇÃO MATO-GROSSENSE DE QUADRILHAS – FMTQ</w:t>
      </w:r>
      <w:r w:rsidR="003B0B12" w:rsidRPr="007803DC">
        <w:rPr>
          <w:rFonts w:asciiTheme="majorHAnsi" w:eastAsia="Calibri" w:hAnsiTheme="majorHAnsi" w:cstheme="majorHAnsi"/>
        </w:rPr>
        <w:t xml:space="preserve"> </w:t>
      </w:r>
      <w:r w:rsidRPr="007803DC">
        <w:rPr>
          <w:rFonts w:asciiTheme="majorHAnsi" w:eastAsia="Calibri" w:hAnsiTheme="majorHAnsi" w:cstheme="majorHAnsi"/>
        </w:rPr>
        <w:t>configura-se como ação legal, legítima e alinhada ao interesse público, devendo ser formalizada com a devida publicação do extrato conforme artigo 32 da referida norma.</w:t>
      </w:r>
    </w:p>
    <w:p w14:paraId="6D8822E5" w14:textId="3DF580F4" w:rsidR="00766388" w:rsidRPr="007803DC" w:rsidRDefault="0095346A">
      <w:pPr>
        <w:spacing w:before="240" w:after="240"/>
        <w:jc w:val="right"/>
        <w:rPr>
          <w:rFonts w:asciiTheme="majorHAnsi" w:eastAsia="Calibri" w:hAnsiTheme="majorHAnsi" w:cstheme="majorHAnsi"/>
        </w:rPr>
      </w:pPr>
      <w:r w:rsidRPr="007803DC">
        <w:rPr>
          <w:rFonts w:asciiTheme="majorHAnsi" w:eastAsia="Calibri" w:hAnsiTheme="majorHAnsi" w:cstheme="majorHAnsi"/>
        </w:rPr>
        <w:t xml:space="preserve">Cuiabá/MT, </w:t>
      </w:r>
      <w:r w:rsidR="007803DC">
        <w:rPr>
          <w:rFonts w:asciiTheme="majorHAnsi" w:eastAsia="Calibri" w:hAnsiTheme="majorHAnsi" w:cstheme="majorHAnsi"/>
        </w:rPr>
        <w:t>6</w:t>
      </w:r>
      <w:r w:rsidRPr="007803DC">
        <w:rPr>
          <w:rFonts w:asciiTheme="majorHAnsi" w:eastAsia="Calibri" w:hAnsiTheme="majorHAnsi" w:cstheme="majorHAnsi"/>
        </w:rPr>
        <w:t xml:space="preserve"> de </w:t>
      </w:r>
      <w:r w:rsidR="009D7E5F" w:rsidRPr="007803DC">
        <w:rPr>
          <w:rFonts w:asciiTheme="majorHAnsi" w:eastAsia="Calibri" w:hAnsiTheme="majorHAnsi" w:cstheme="majorHAnsi"/>
        </w:rPr>
        <w:t>abril</w:t>
      </w:r>
      <w:r w:rsidRPr="007803DC">
        <w:rPr>
          <w:rFonts w:asciiTheme="majorHAnsi" w:eastAsia="Calibri" w:hAnsiTheme="majorHAnsi" w:cstheme="majorHAnsi"/>
        </w:rPr>
        <w:t xml:space="preserve"> de 202</w:t>
      </w:r>
      <w:r w:rsidR="009D7E5F" w:rsidRPr="007803DC">
        <w:rPr>
          <w:rFonts w:asciiTheme="majorHAnsi" w:eastAsia="Calibri" w:hAnsiTheme="majorHAnsi" w:cstheme="majorHAnsi"/>
        </w:rPr>
        <w:t>6.</w:t>
      </w:r>
    </w:p>
    <w:p w14:paraId="1AAFAB06" w14:textId="77777777" w:rsidR="00766388" w:rsidRPr="007803DC" w:rsidRDefault="00766388">
      <w:pPr>
        <w:spacing w:before="240" w:after="240"/>
        <w:jc w:val="center"/>
        <w:rPr>
          <w:rFonts w:asciiTheme="majorHAnsi" w:eastAsia="Calibri" w:hAnsiTheme="majorHAnsi" w:cstheme="majorHAnsi"/>
          <w:b/>
        </w:rPr>
      </w:pPr>
    </w:p>
    <w:p w14:paraId="7AB13B0E" w14:textId="77777777" w:rsidR="00B9688D" w:rsidRPr="007803DC" w:rsidRDefault="00B9688D">
      <w:pPr>
        <w:spacing w:before="240" w:after="240"/>
        <w:jc w:val="center"/>
        <w:rPr>
          <w:rFonts w:asciiTheme="majorHAnsi" w:eastAsia="Calibri" w:hAnsiTheme="majorHAnsi" w:cstheme="majorHAnsi"/>
          <w:b/>
        </w:rPr>
      </w:pPr>
    </w:p>
    <w:p w14:paraId="603CADD6" w14:textId="77777777" w:rsidR="00B9688D" w:rsidRPr="007803DC" w:rsidRDefault="00B9688D">
      <w:pPr>
        <w:spacing w:before="240" w:after="240"/>
        <w:jc w:val="center"/>
        <w:rPr>
          <w:rFonts w:asciiTheme="majorHAnsi" w:eastAsia="Calibri" w:hAnsiTheme="majorHAnsi" w:cstheme="majorHAnsi"/>
          <w:b/>
        </w:rPr>
      </w:pPr>
    </w:p>
    <w:p w14:paraId="6040B428" w14:textId="77777777" w:rsidR="00766388" w:rsidRPr="007803DC" w:rsidRDefault="0095346A">
      <w:pPr>
        <w:spacing w:before="240" w:after="240"/>
        <w:jc w:val="center"/>
        <w:rPr>
          <w:rFonts w:asciiTheme="majorHAnsi" w:eastAsia="Calibri" w:hAnsiTheme="majorHAnsi" w:cstheme="majorHAnsi"/>
        </w:rPr>
      </w:pPr>
      <w:r w:rsidRPr="007803DC">
        <w:rPr>
          <w:rFonts w:asciiTheme="majorHAnsi" w:eastAsia="Calibri" w:hAnsiTheme="majorHAnsi" w:cstheme="majorHAnsi"/>
          <w:b/>
        </w:rPr>
        <w:t>JANDEIVID LOURENÇO MOURA</w:t>
      </w:r>
      <w:r w:rsidRPr="007803DC">
        <w:rPr>
          <w:rFonts w:asciiTheme="majorHAnsi" w:eastAsia="Calibri" w:hAnsiTheme="majorHAnsi" w:cstheme="majorHAnsi"/>
          <w:b/>
        </w:rPr>
        <w:br/>
      </w:r>
      <w:r w:rsidRPr="007803DC">
        <w:rPr>
          <w:rFonts w:asciiTheme="majorHAnsi" w:eastAsia="Calibri" w:hAnsiTheme="majorHAnsi" w:cstheme="majorHAnsi"/>
        </w:rPr>
        <w:t>Secretário Adjunto de Cultura</w:t>
      </w:r>
      <w:r w:rsidRPr="007803DC">
        <w:rPr>
          <w:rFonts w:asciiTheme="majorHAnsi" w:eastAsia="Calibri" w:hAnsiTheme="majorHAnsi" w:cstheme="majorHAnsi"/>
        </w:rPr>
        <w:br/>
        <w:t>Secretaria de Estado de Cultura, Esporte e Lazer</w:t>
      </w:r>
    </w:p>
    <w:sectPr w:rsidR="00766388" w:rsidRPr="007803D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09C"/>
    <w:multiLevelType w:val="hybridMultilevel"/>
    <w:tmpl w:val="AE8235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1535CA"/>
    <w:multiLevelType w:val="hybridMultilevel"/>
    <w:tmpl w:val="597417FE"/>
    <w:lvl w:ilvl="0" w:tplc="0C7A18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D170C8"/>
    <w:multiLevelType w:val="hybridMultilevel"/>
    <w:tmpl w:val="8968FF48"/>
    <w:lvl w:ilvl="0" w:tplc="923808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B20F5A"/>
    <w:multiLevelType w:val="multilevel"/>
    <w:tmpl w:val="585C3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C24064"/>
    <w:multiLevelType w:val="hybridMultilevel"/>
    <w:tmpl w:val="88D253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136113D"/>
    <w:multiLevelType w:val="hybridMultilevel"/>
    <w:tmpl w:val="ECAC3860"/>
    <w:lvl w:ilvl="0" w:tplc="FE2C6D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0847A9"/>
    <w:multiLevelType w:val="multilevel"/>
    <w:tmpl w:val="E80E1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DCA2F34"/>
    <w:multiLevelType w:val="hybridMultilevel"/>
    <w:tmpl w:val="182E1462"/>
    <w:lvl w:ilvl="0" w:tplc="6AF00592">
      <w:start w:val="1"/>
      <w:numFmt w:val="decimal"/>
      <w:lvlText w:val="%1&gt;"/>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F8802BE"/>
    <w:multiLevelType w:val="hybridMultilevel"/>
    <w:tmpl w:val="BDAA93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2A274AE"/>
    <w:multiLevelType w:val="hybridMultilevel"/>
    <w:tmpl w:val="0ED8DED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69357282">
    <w:abstractNumId w:val="3"/>
  </w:num>
  <w:num w:numId="2" w16cid:durableId="1387297912">
    <w:abstractNumId w:val="6"/>
  </w:num>
  <w:num w:numId="3" w16cid:durableId="1539472740">
    <w:abstractNumId w:val="4"/>
  </w:num>
  <w:num w:numId="4" w16cid:durableId="345253929">
    <w:abstractNumId w:val="0"/>
  </w:num>
  <w:num w:numId="5" w16cid:durableId="253786643">
    <w:abstractNumId w:val="8"/>
  </w:num>
  <w:num w:numId="6" w16cid:durableId="1808358782">
    <w:abstractNumId w:val="9"/>
  </w:num>
  <w:num w:numId="7" w16cid:durableId="1121076164">
    <w:abstractNumId w:val="1"/>
  </w:num>
  <w:num w:numId="8" w16cid:durableId="1862861361">
    <w:abstractNumId w:val="7"/>
  </w:num>
  <w:num w:numId="9" w16cid:durableId="426924943">
    <w:abstractNumId w:val="2"/>
  </w:num>
  <w:num w:numId="10" w16cid:durableId="1687711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88"/>
    <w:rsid w:val="00182AA2"/>
    <w:rsid w:val="001855B5"/>
    <w:rsid w:val="003A155B"/>
    <w:rsid w:val="003B0B12"/>
    <w:rsid w:val="003E23B0"/>
    <w:rsid w:val="004112D5"/>
    <w:rsid w:val="00453554"/>
    <w:rsid w:val="004678B6"/>
    <w:rsid w:val="00506DF8"/>
    <w:rsid w:val="005C1983"/>
    <w:rsid w:val="00766388"/>
    <w:rsid w:val="007803DC"/>
    <w:rsid w:val="00811DEC"/>
    <w:rsid w:val="008462A6"/>
    <w:rsid w:val="008A5752"/>
    <w:rsid w:val="00941A8A"/>
    <w:rsid w:val="0095346A"/>
    <w:rsid w:val="009D6D67"/>
    <w:rsid w:val="009D7E5F"/>
    <w:rsid w:val="00A202BB"/>
    <w:rsid w:val="00A46D3B"/>
    <w:rsid w:val="00A57CB9"/>
    <w:rsid w:val="00B42CBB"/>
    <w:rsid w:val="00B61AD2"/>
    <w:rsid w:val="00B9688D"/>
    <w:rsid w:val="00D4274F"/>
    <w:rsid w:val="00EA02F1"/>
    <w:rsid w:val="00F430E2"/>
    <w:rsid w:val="00F831C9"/>
    <w:rsid w:val="00F85D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F170"/>
  <w15:docId w15:val="{0A40AD86-E6C6-49E6-BF3A-4EEDC951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846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5140">
      <w:bodyDiv w:val="1"/>
      <w:marLeft w:val="0"/>
      <w:marRight w:val="0"/>
      <w:marTop w:val="0"/>
      <w:marBottom w:val="0"/>
      <w:divBdr>
        <w:top w:val="none" w:sz="0" w:space="0" w:color="auto"/>
        <w:left w:val="none" w:sz="0" w:space="0" w:color="auto"/>
        <w:bottom w:val="none" w:sz="0" w:space="0" w:color="auto"/>
        <w:right w:val="none" w:sz="0" w:space="0" w:color="auto"/>
      </w:divBdr>
    </w:div>
    <w:div w:id="171261959">
      <w:bodyDiv w:val="1"/>
      <w:marLeft w:val="0"/>
      <w:marRight w:val="0"/>
      <w:marTop w:val="0"/>
      <w:marBottom w:val="0"/>
      <w:divBdr>
        <w:top w:val="none" w:sz="0" w:space="0" w:color="auto"/>
        <w:left w:val="none" w:sz="0" w:space="0" w:color="auto"/>
        <w:bottom w:val="none" w:sz="0" w:space="0" w:color="auto"/>
        <w:right w:val="none" w:sz="0" w:space="0" w:color="auto"/>
      </w:divBdr>
    </w:div>
    <w:div w:id="248462948">
      <w:bodyDiv w:val="1"/>
      <w:marLeft w:val="0"/>
      <w:marRight w:val="0"/>
      <w:marTop w:val="0"/>
      <w:marBottom w:val="0"/>
      <w:divBdr>
        <w:top w:val="none" w:sz="0" w:space="0" w:color="auto"/>
        <w:left w:val="none" w:sz="0" w:space="0" w:color="auto"/>
        <w:bottom w:val="none" w:sz="0" w:space="0" w:color="auto"/>
        <w:right w:val="none" w:sz="0" w:space="0" w:color="auto"/>
      </w:divBdr>
    </w:div>
    <w:div w:id="348529442">
      <w:bodyDiv w:val="1"/>
      <w:marLeft w:val="0"/>
      <w:marRight w:val="0"/>
      <w:marTop w:val="0"/>
      <w:marBottom w:val="0"/>
      <w:divBdr>
        <w:top w:val="none" w:sz="0" w:space="0" w:color="auto"/>
        <w:left w:val="none" w:sz="0" w:space="0" w:color="auto"/>
        <w:bottom w:val="none" w:sz="0" w:space="0" w:color="auto"/>
        <w:right w:val="none" w:sz="0" w:space="0" w:color="auto"/>
      </w:divBdr>
    </w:div>
    <w:div w:id="777917693">
      <w:bodyDiv w:val="1"/>
      <w:marLeft w:val="0"/>
      <w:marRight w:val="0"/>
      <w:marTop w:val="0"/>
      <w:marBottom w:val="0"/>
      <w:divBdr>
        <w:top w:val="none" w:sz="0" w:space="0" w:color="auto"/>
        <w:left w:val="none" w:sz="0" w:space="0" w:color="auto"/>
        <w:bottom w:val="none" w:sz="0" w:space="0" w:color="auto"/>
        <w:right w:val="none" w:sz="0" w:space="0" w:color="auto"/>
      </w:divBdr>
    </w:div>
    <w:div w:id="807432498">
      <w:bodyDiv w:val="1"/>
      <w:marLeft w:val="0"/>
      <w:marRight w:val="0"/>
      <w:marTop w:val="0"/>
      <w:marBottom w:val="0"/>
      <w:divBdr>
        <w:top w:val="none" w:sz="0" w:space="0" w:color="auto"/>
        <w:left w:val="none" w:sz="0" w:space="0" w:color="auto"/>
        <w:bottom w:val="none" w:sz="0" w:space="0" w:color="auto"/>
        <w:right w:val="none" w:sz="0" w:space="0" w:color="auto"/>
      </w:divBdr>
    </w:div>
    <w:div w:id="898519049">
      <w:bodyDiv w:val="1"/>
      <w:marLeft w:val="0"/>
      <w:marRight w:val="0"/>
      <w:marTop w:val="0"/>
      <w:marBottom w:val="0"/>
      <w:divBdr>
        <w:top w:val="none" w:sz="0" w:space="0" w:color="auto"/>
        <w:left w:val="none" w:sz="0" w:space="0" w:color="auto"/>
        <w:bottom w:val="none" w:sz="0" w:space="0" w:color="auto"/>
        <w:right w:val="none" w:sz="0" w:space="0" w:color="auto"/>
      </w:divBdr>
    </w:div>
    <w:div w:id="928387682">
      <w:bodyDiv w:val="1"/>
      <w:marLeft w:val="0"/>
      <w:marRight w:val="0"/>
      <w:marTop w:val="0"/>
      <w:marBottom w:val="0"/>
      <w:divBdr>
        <w:top w:val="none" w:sz="0" w:space="0" w:color="auto"/>
        <w:left w:val="none" w:sz="0" w:space="0" w:color="auto"/>
        <w:bottom w:val="none" w:sz="0" w:space="0" w:color="auto"/>
        <w:right w:val="none" w:sz="0" w:space="0" w:color="auto"/>
      </w:divBdr>
    </w:div>
    <w:div w:id="934898437">
      <w:bodyDiv w:val="1"/>
      <w:marLeft w:val="0"/>
      <w:marRight w:val="0"/>
      <w:marTop w:val="0"/>
      <w:marBottom w:val="0"/>
      <w:divBdr>
        <w:top w:val="none" w:sz="0" w:space="0" w:color="auto"/>
        <w:left w:val="none" w:sz="0" w:space="0" w:color="auto"/>
        <w:bottom w:val="none" w:sz="0" w:space="0" w:color="auto"/>
        <w:right w:val="none" w:sz="0" w:space="0" w:color="auto"/>
      </w:divBdr>
    </w:div>
    <w:div w:id="1083339469">
      <w:bodyDiv w:val="1"/>
      <w:marLeft w:val="0"/>
      <w:marRight w:val="0"/>
      <w:marTop w:val="0"/>
      <w:marBottom w:val="0"/>
      <w:divBdr>
        <w:top w:val="none" w:sz="0" w:space="0" w:color="auto"/>
        <w:left w:val="none" w:sz="0" w:space="0" w:color="auto"/>
        <w:bottom w:val="none" w:sz="0" w:space="0" w:color="auto"/>
        <w:right w:val="none" w:sz="0" w:space="0" w:color="auto"/>
      </w:divBdr>
    </w:div>
    <w:div w:id="1113748004">
      <w:bodyDiv w:val="1"/>
      <w:marLeft w:val="0"/>
      <w:marRight w:val="0"/>
      <w:marTop w:val="0"/>
      <w:marBottom w:val="0"/>
      <w:divBdr>
        <w:top w:val="none" w:sz="0" w:space="0" w:color="auto"/>
        <w:left w:val="none" w:sz="0" w:space="0" w:color="auto"/>
        <w:bottom w:val="none" w:sz="0" w:space="0" w:color="auto"/>
        <w:right w:val="none" w:sz="0" w:space="0" w:color="auto"/>
      </w:divBdr>
    </w:div>
    <w:div w:id="1180008320">
      <w:bodyDiv w:val="1"/>
      <w:marLeft w:val="0"/>
      <w:marRight w:val="0"/>
      <w:marTop w:val="0"/>
      <w:marBottom w:val="0"/>
      <w:divBdr>
        <w:top w:val="none" w:sz="0" w:space="0" w:color="auto"/>
        <w:left w:val="none" w:sz="0" w:space="0" w:color="auto"/>
        <w:bottom w:val="none" w:sz="0" w:space="0" w:color="auto"/>
        <w:right w:val="none" w:sz="0" w:space="0" w:color="auto"/>
      </w:divBdr>
    </w:div>
    <w:div w:id="1237007814">
      <w:bodyDiv w:val="1"/>
      <w:marLeft w:val="0"/>
      <w:marRight w:val="0"/>
      <w:marTop w:val="0"/>
      <w:marBottom w:val="0"/>
      <w:divBdr>
        <w:top w:val="none" w:sz="0" w:space="0" w:color="auto"/>
        <w:left w:val="none" w:sz="0" w:space="0" w:color="auto"/>
        <w:bottom w:val="none" w:sz="0" w:space="0" w:color="auto"/>
        <w:right w:val="none" w:sz="0" w:space="0" w:color="auto"/>
      </w:divBdr>
    </w:div>
    <w:div w:id="1390301777">
      <w:bodyDiv w:val="1"/>
      <w:marLeft w:val="0"/>
      <w:marRight w:val="0"/>
      <w:marTop w:val="0"/>
      <w:marBottom w:val="0"/>
      <w:divBdr>
        <w:top w:val="none" w:sz="0" w:space="0" w:color="auto"/>
        <w:left w:val="none" w:sz="0" w:space="0" w:color="auto"/>
        <w:bottom w:val="none" w:sz="0" w:space="0" w:color="auto"/>
        <w:right w:val="none" w:sz="0" w:space="0" w:color="auto"/>
      </w:divBdr>
    </w:div>
    <w:div w:id="1529177559">
      <w:bodyDiv w:val="1"/>
      <w:marLeft w:val="0"/>
      <w:marRight w:val="0"/>
      <w:marTop w:val="0"/>
      <w:marBottom w:val="0"/>
      <w:divBdr>
        <w:top w:val="none" w:sz="0" w:space="0" w:color="auto"/>
        <w:left w:val="none" w:sz="0" w:space="0" w:color="auto"/>
        <w:bottom w:val="none" w:sz="0" w:space="0" w:color="auto"/>
        <w:right w:val="none" w:sz="0" w:space="0" w:color="auto"/>
      </w:divBdr>
    </w:div>
    <w:div w:id="1556044195">
      <w:bodyDiv w:val="1"/>
      <w:marLeft w:val="0"/>
      <w:marRight w:val="0"/>
      <w:marTop w:val="0"/>
      <w:marBottom w:val="0"/>
      <w:divBdr>
        <w:top w:val="none" w:sz="0" w:space="0" w:color="auto"/>
        <w:left w:val="none" w:sz="0" w:space="0" w:color="auto"/>
        <w:bottom w:val="none" w:sz="0" w:space="0" w:color="auto"/>
        <w:right w:val="none" w:sz="0" w:space="0" w:color="auto"/>
      </w:divBdr>
    </w:div>
    <w:div w:id="1565606005">
      <w:bodyDiv w:val="1"/>
      <w:marLeft w:val="0"/>
      <w:marRight w:val="0"/>
      <w:marTop w:val="0"/>
      <w:marBottom w:val="0"/>
      <w:divBdr>
        <w:top w:val="none" w:sz="0" w:space="0" w:color="auto"/>
        <w:left w:val="none" w:sz="0" w:space="0" w:color="auto"/>
        <w:bottom w:val="none" w:sz="0" w:space="0" w:color="auto"/>
        <w:right w:val="none" w:sz="0" w:space="0" w:color="auto"/>
      </w:divBdr>
    </w:div>
    <w:div w:id="1925144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1518</Words>
  <Characters>8200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João Vitor de Araujo Matos</dc:creator>
  <cp:lastModifiedBy>Jhonatan Anfilofev Faria</cp:lastModifiedBy>
  <cp:revision>3</cp:revision>
  <cp:lastPrinted>2026-04-05T23:15:00Z</cp:lastPrinted>
  <dcterms:created xsi:type="dcterms:W3CDTF">2026-04-05T23:47:00Z</dcterms:created>
  <dcterms:modified xsi:type="dcterms:W3CDTF">2026-04-06T00:17:00Z</dcterms:modified>
</cp:coreProperties>
</file>