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DESPACHO </w:t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Origem: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xxxx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Interessado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</w:t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Encaminhamento do TCAC para homologação da autoridade competente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1445"/>
        </w:tabs>
        <w:spacing w:line="360" w:lineRule="auto"/>
        <w:ind w:left="566.9291338582677" w:right="860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processo administrativo instaurado em razão das condutas irregulares,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em tese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praticadas pelo (a) servidor (a)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xxxxx, cargo, matrícula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445"/>
        </w:tabs>
        <w:spacing w:line="360" w:lineRule="auto"/>
        <w:ind w:left="566.9291338582677" w:right="8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445"/>
        </w:tabs>
        <w:spacing w:line="360" w:lineRule="auto"/>
        <w:ind w:left="566.9291338582677" w:right="8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baixo potencial ofensivo das irregularidades objeto do presente processo, as quais se enquadram nas hipóteses suscetíveis à formalização de Termo de Compromisso de Ajustamento de Conduta, nos termos do artigo 5º, I, II do decreto 466/2023;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445"/>
        </w:tabs>
        <w:spacing w:line="360" w:lineRule="auto"/>
        <w:ind w:right="8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445"/>
        </w:tabs>
        <w:spacing w:line="360" w:lineRule="auto"/>
        <w:ind w:left="566.9291338582677" w:right="8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formalização de Termo de Compromisso de Ajustamento de Conduta com o servidor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matrícula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cargo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xxxxx (fls.)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445"/>
        </w:tabs>
        <w:spacing w:line="360" w:lineRule="auto"/>
        <w:ind w:left="566.9291338582677" w:right="86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1445"/>
        </w:tabs>
        <w:spacing w:line="360" w:lineRule="auto"/>
        <w:ind w:left="566.9291338582677" w:right="860" w:hanging="360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Nos termos do §2º do artigo 8º do Decreto 466/2023, encaminha-se os autos do processo à autoridade competente para homologação do referido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Cuiabá-MT,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00" w:line="276" w:lineRule="auto"/>
        <w:ind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ind w:firstLine="1275.5905511811022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xxxxxxxxxx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66.92913385826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5XqoGtcRAyINV3ZXYPSi+uuWEg==">CgMxLjA4AHIhMUJITXRBRzRXMXAyQWdxQklSTVIzekJ2UDNpbVVpR2M5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