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 de Verificação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Contratação de Bens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lista de verificação foi elaborada com base na disciplina conferida pela Lei nº 14.133/21 e pelo Decreto 1.525/22 para aquisições de bens.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lista deve ser preenchida pelo órgão contratante como instrumento de transparência e eficiência durante a fase de instrução do processo para permitir a conferência das exigências mínimas nela contidas, devendo ser juntada ao processo antes da remessa ao órgão de assessoramento jurídico.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coluna “Atende plenamente a exigência?” deverá ser preenchida apenas com as respostas pré-definidas no formulário, sendo:</w:t>
      </w:r>
    </w:p>
    <w:p w:rsidR="00000000" w:rsidDel="00000000" w:rsidP="00000000" w:rsidRDefault="00000000" w:rsidRPr="00000000" w14:paraId="00000007">
      <w:pPr>
        <w:spacing w:after="240" w:before="240" w:lineRule="auto"/>
        <w:ind w:left="88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Sim</w:t>
      </w:r>
      <w:r w:rsidDel="00000000" w:rsidR="00000000" w:rsidRPr="00000000">
        <w:rPr>
          <w:sz w:val="24"/>
          <w:szCs w:val="24"/>
          <w:rtl w:val="0"/>
        </w:rPr>
        <w:t xml:space="preserve">: atende plenamente a exigência</w:t>
      </w:r>
    </w:p>
    <w:p w:rsidR="00000000" w:rsidDel="00000000" w:rsidP="00000000" w:rsidRDefault="00000000" w:rsidRPr="00000000" w14:paraId="00000008">
      <w:pPr>
        <w:spacing w:after="240" w:before="240" w:lineRule="auto"/>
        <w:ind w:left="88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Não</w:t>
      </w:r>
      <w:r w:rsidDel="00000000" w:rsidR="00000000" w:rsidRPr="00000000">
        <w:rPr>
          <w:sz w:val="24"/>
          <w:szCs w:val="24"/>
          <w:rtl w:val="0"/>
        </w:rPr>
        <w:t xml:space="preserve">: não atende plenamente a exigência</w:t>
      </w:r>
    </w:p>
    <w:p w:rsidR="00000000" w:rsidDel="00000000" w:rsidP="00000000" w:rsidRDefault="00000000" w:rsidRPr="00000000" w14:paraId="00000009">
      <w:pPr>
        <w:spacing w:after="240" w:before="240" w:lineRule="auto"/>
        <w:ind w:left="88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Não se aplica</w:t>
      </w:r>
      <w:r w:rsidDel="00000000" w:rsidR="00000000" w:rsidRPr="00000000">
        <w:rPr>
          <w:sz w:val="24"/>
          <w:szCs w:val="24"/>
          <w:rtl w:val="0"/>
        </w:rPr>
        <w:t xml:space="preserve">: a exigência não é feita para o caso analisado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utilização das listas deverão ser analisadas as consequências para cada negativa, se pode ser suprida mediante justificativa ou enquadramentos específicos, ou se deve haver complementação da instrução. Com efeito, o não cumprimento de um dos itens elencados pode ou não obstar a continuidade do processo, cabendo aos responsáveis, em caso de dúvida, apresentar questionamentos pertinentes ao órgão de assessoramento jurídico.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0"/>
        <w:gridCol w:w="2415"/>
        <w:gridCol w:w="2115"/>
        <w:tblGridChange w:id="0">
          <w:tblGrid>
            <w:gridCol w:w="6000"/>
            <w:gridCol w:w="2415"/>
            <w:gridCol w:w="2115"/>
          </w:tblGrid>
        </w:tblGridChange>
      </w:tblGrid>
      <w:tr>
        <w:trPr>
          <w:cantSplit w:val="0"/>
          <w:trHeight w:val="19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VERIFICAÇÃO COMUM A TODAS AS CONTRATAÇÕES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Atende plenamente a exigência?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Indicação do local do processo em que foi atendida a exigência (doc./fls.)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Houve abertura de processo administrativo?</w:t>
            </w:r>
          </w:p>
          <w:p w:rsidR="00000000" w:rsidDel="00000000" w:rsidP="00000000" w:rsidRDefault="00000000" w:rsidRPr="00000000" w14:paraId="00000011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99926961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licitação está sendo realizada por meio do Sistema de Aquisições Governamentais (SIAG)?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200641542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a licitação não esteja sendo realizada por meio do Sistema de Aquisições Governamentais (SIAG), o procedimento se enquadra em alguma das exceções do § 3º do art. 67 do Decreto Estadual n.º 1.525/2022?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8922795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adotada a forma eletrônica para o processo administrativo ou, caso adotada forma em papel, houve a devida justificativa?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52136944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autoridade competente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designou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os agentes públicos responsáveis pelo desempenho das funções essenciais à contratação?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73095967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o atendimento do princípio da segregação de funções?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3525835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documento de formalização de demanda?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72184104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objeto da contratação está contemplado no Plano de Contratações Anual?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11369784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objeto da contratação está compatível com a Lei de Diretrizes Orçamentárias?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89771531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Estudo Técnico Preliminar ou justificativa para sua dispensa?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47683500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Estudo Técnico Preliminar contempla ao menos a descrição da necessidade, a estimativa do quantitativo, a estimativa do valor, a manifestação sobre o parcelamento e a manifestação sobre a viabilidade da contratação?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1158133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Análise de Riscos, materializada em documento denominado mapa de riscos?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89040028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não tenha sido juntado mapa de riscos, foi apresentada justificativa para sua dispensa, nos termos do art. 328, § 2º do Decreto 1.525/2022?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203252100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justificativa para a ausência dos itens não obrigatórios dos Estudos Técnicos Preliminares?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02958688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Houve manifestação justificando as exigências de práticas e/ou critérios de sustentabilidade ou sua dispensa no caso concreto?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993454678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termo de referência?</w:t>
            </w:r>
          </w:p>
          <w:p w:rsidR="00000000" w:rsidDel="00000000" w:rsidP="00000000" w:rsidRDefault="00000000" w:rsidRPr="00000000" w14:paraId="0000003F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65068642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certificada a utilização de modelos de minutas padronizados de Termos de Referência da Procuradoria-Geral do Estado, ou houve justificativa para sua não utilização?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87390804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Sendo adotado modelo padronizado de termo de referência, foram justificadas e destacadas visualmente, no processo, eventuais alterações?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57074501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TR está alinhado com o Plano de Contratações Anual, além de outros instrumentos de planejamento da Administração?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8967970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TR contempla definição do objeto, fundamentação da contratação, descrição da solução, requisitos da contratação, modelo de execução, modelo de gestão, critérios de medição e de pagamento, forma de seleção do fornecedor, estimativas do valor da contratação e, não se tratando de registro de preços, adequação orçamentária?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16568116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TR contemple exigências de qualificação técnica ou econômica, elas foram justificadas no processo?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98892862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TR contemple exigências de qualificação técnica, elas são específicas e objetivas?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70381966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TR contemple exigências de qualificação técnica ou econômica e o objeto licitatório refira-se a contratações que se enquadrem nas exceções do art. 138 do Decreto Estadual 1.525/22, houve justificativa para não dispensá-las?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680111029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Foram utilizados os modelos padronizados de instrumentos contratuais da Procuradoria-Geral do Estado, com eventuais alterações destacadas e justificadas, ou as contidas no catálogo eletrônico de padronização?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26433039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autos estão instruídos com o edital da licitação?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47153971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Está claramente definida a modalidade, o tipo de licitação e o modo de disputa?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89935928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seja adotado o critério de julgamento por maior desconto, o preço estimado ou o máximo aceitável consta do edital da licitação?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301459728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utilizado modelo padronizado de edital ou justificada sua não utilização?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91509411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objeto contemple itens com valores inferiores a R$80.000,00, eles foram destinados às ME/EPPs e entidades equiparadas ou foi justificada a não exclusividade?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03446686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mantida no edital cláusula com índice de reajustamento de preços, com data-base vinculada à data do orçamento estimado?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589016989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tenha sido vedada a participação de cooperativas, consta justificativa nos autos?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80683291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tenha sido vedada a participação de consórcios, consta justificativa nos autos?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205859639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65"/>
        <w:gridCol w:w="2340"/>
        <w:gridCol w:w="2130"/>
        <w:tblGridChange w:id="0">
          <w:tblGrid>
            <w:gridCol w:w="6165"/>
            <w:gridCol w:w="2340"/>
            <w:gridCol w:w="2130"/>
          </w:tblGrid>
        </w:tblGridChange>
      </w:tblGrid>
      <w:tr>
        <w:trPr>
          <w:cantSplit w:val="0"/>
          <w:trHeight w:val="1940" w:hRule="atLeast"/>
          <w:tblHeader w:val="1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VERIFICAÇÃO RELATIVA À PESQUISA DE PREÇOS E ÀS QUESTÕES ORÇAMENTÁRIAS PARA COMPRAS E SERVIÇOS EM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Atende plenamente a exigência?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Indicação do local do processo em que foi atendida a exigência (doc./fls.)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pesquisa de preços foi materializada em mapa comparativo de preços, informada no SIAG e contém, no mínimo, I - descrição do objeto a ser contratado; II - identificação da data em que realizada a pesquisa e do(s) agente(s) responsável(is) pela pesquisa; III - caracterização das fontes consultadas; IV - série de preços coletados; V - método estatístico aplicado para a definição do valor estimado; VI - justificativas para a metodologia utilizada, em especial para a validação dos preços e a desconsideração de valores inconsistentes, inexequíveis ou excessivamente elevados, se aplicável; VII - indicação do valor estimado, memória de cálculo e documentos que lhe dão suporte; e VIII - justificativa da escolha dos fornecedores, no caso da pesquisa direta com fornecedores?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44602353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valor previamente estimado da contratação está compatível com os valores praticados pelo mercado, considerados os preços constantes de bancos de dados públicos e as quantidades a serem contratadas, observadas a potencial economia de escala e as peculiaridades do local de execução do objeto?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52502376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preço estimado foi formado com, pelo menos, um dos parâmetros previstos nos incisos I e II do art. 46 do Decreto 1.525/22?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50042237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preço tenha sido obtido sem a utilização de nenhum dos parâmetros estabelecidos nos incisos I e II do art. 46 do Decreto 1.525/22, consta justificativa nos autos do processo?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8758038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o preço foi formado com base exclusivamente em pesquisa direta com fornecedores, consta justificativa específica para a adoção dessa medida excepcional?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45925214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mapa comparativo de preços está dentro da validade de um ano, a contar da data de sua assinatura?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31445741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elaborada análise crítica por servidor diverso do que elaborou o mapa comparativo de preços?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12723330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análise crítica concluiu que o objeto orçado possui especificação compatível com o objeto a ser licitado e que seu preço é condizente com o praticado no mercado?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01018277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a pesquisa tenha se baseado em contratações similares feitas pela Administração Pública e já concluídas, a conclusão ocorreu em prazo inferior a 1 (um) ano à data da pesquisa de preços?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18580427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Nos casos de utilização de pesquisa direta com fornecedores, foi observado o número mínimo de consulta a três fornecedores?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30490068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Nos casos de utilização de pesquisa direta com fornecedores, foi certificada a observância de os orçamentos obtidos serem datados no máximo com 6 meses de antecedência da data prevista para divulgação do edital ou apresentada justificativa na forma do art. 46, § 4º do Decreto 1.525/22?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54086542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realizada pesquisa direta com fornecedores, foi certificado que que o prazo de resposta concedido foi compatível com a complexidade do objeto da licitação?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10368685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realizada pesquisa direta com fornecedores, foi certificado que os orçamentos contêm: a) descrição do objeto, quantitativo, valor unitário e total; b) número do Cadastro de Pessoa Física - CPF ou do Cadastro Nacional de Pessoa Jurídica - CNPJ do proponente; c) endereços físico e eletrônico e telefone de contato; d) data de emissão; e e) nome completo e identificação do responsável?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81330737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realizada pesquisa direta com fornecedores, foi certificado que a consulta conteve informação das características da contratação, com vistas à melhor caracterização das condições comerciais praticadas para o objeto a ser contratado?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70675143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realizada pesquisa direta com fornecedores, consta dos autos a relação de fornecedores que foram consultados e não enviaram propostas como resposta à solicitação feita?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1482050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dos autos a motivação sobre o momento da divulgação do orçamento da licitação, nos termos do art. 44 do Decreto 1.525/22?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01515178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indicação dos recursos orçamentários para fazer face à despesa, salvo no caso de licitação para formação de ata de registro de preços?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96065848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Tratando-se de contratação que envolva a criação, expansão ou aperfeiçoamento de ação governamental que acarrete aumento da despesa, constam dos autos estimativa do impacto orçamentário-financeiro e declaração sobre adequação orçamentária e financeira?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208664620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80"/>
        <w:gridCol w:w="2415"/>
        <w:gridCol w:w="2055"/>
        <w:tblGridChange w:id="0">
          <w:tblGrid>
            <w:gridCol w:w="6180"/>
            <w:gridCol w:w="2415"/>
            <w:gridCol w:w="2055"/>
          </w:tblGrid>
        </w:tblGridChange>
      </w:tblGrid>
      <w:tr>
        <w:trPr>
          <w:cantSplit w:val="0"/>
          <w:trHeight w:val="19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240" w:lineRule="auto"/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VERIFICAÇÃO ESPECÍFICA PARA AQUISIÇÕES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Atende plenamente a exigência?</w:t>
            </w:r>
          </w:p>
          <w:p w:rsidR="00000000" w:rsidDel="00000000" w:rsidP="00000000" w:rsidRDefault="00000000" w:rsidRPr="00000000" w14:paraId="000000B1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Indicação do local do processo em que foi atendida a exigência (doc. / fls.)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o objeto a ser contratado for bem de consumo, foi certificado que não se enquadra como bem de luxo?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60841811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a aquisição e pagamento observarão condições semelhantes às do setor privado ou houve justificativa para não observância dessas condições?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77952159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befor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justificativa para não utilização de sistema de registro de preços?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33681853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befor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a determinação do quantitativo a ser adquirido considerou a estimativa de consumo e utilização prováveis, com base em técnica adequada?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750701619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befor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manifestação sobre o atendimento do princípio da padronização?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64062439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manifestação sobre o atendimento do princípio do parcelamento?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38796922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objeto contemple item de aquisição de bens de natureza divisível, com valor superior a R$80.000,00, foi prevista a cota reservada ou justificada sua não previsão?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41012570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caso da cota reservada, a divisão do quantitativo destinado à cota procurou observar o limite percentual de até 25% do total, independentemente do valor da cota?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40796201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manifestação sobre a compatibilidade da despesa estimada com a prevista nas leis orçamentárias?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39524208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informação do uso ou justificativa para não utilização de catálogo eletrônico de especificações (Art. 42, § 1º do Decreto 1.525/22)?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94652782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befor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haja indicação de marca ou modelo, consta justificativa para a indicação?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27003901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before="240" w:lineRule="auto"/>
              <w:ind w:left="141.7322834645674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Havendo vedação de determinada marca ou produto, foi indicada a existência de processo administrativo em que esteja comprovado que não atendem às necessidades da Administração?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240" w:lineRule="auto"/>
              <w:ind w:left="-1000" w:firstLine="1141.7322834645674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37159892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before="240" w:lineRule="auto"/>
              <w:ind w:left="-10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4"/>
        <w:tblW w:w="106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95"/>
        <w:gridCol w:w="2415"/>
        <w:gridCol w:w="2010"/>
        <w:tblGridChange w:id="0">
          <w:tblGrid>
            <w:gridCol w:w="6195"/>
            <w:gridCol w:w="2415"/>
            <w:gridCol w:w="2010"/>
          </w:tblGrid>
        </w:tblGridChange>
      </w:tblGrid>
      <w:tr>
        <w:trPr>
          <w:cantSplit w:val="0"/>
          <w:trHeight w:val="18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VERIFICAÇÃO DE REQUISITOS POSTERIORES À EMISSÃO DO PARECER JURÍDICO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Atende plenamente a exigência?</w:t>
            </w:r>
          </w:p>
          <w:p w:rsidR="00000000" w:rsidDel="00000000" w:rsidP="00000000" w:rsidRDefault="00000000" w:rsidRPr="00000000" w14:paraId="000000DB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Indicação do local do processo em que foi atendida a exigência (doc./fls.)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Parecer jurídico conclusivo da Procuradoria-Geral do Estado, salvo a existência de parecer referencial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208208086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Foram cumpridos os apontamentos porventura formulados no parecer jurídico?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8767415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aprovação do Conselho de Desenvolvimento Econômico e Social - CONDES?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80885758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566.9291338582677" w:top="1133.8582677165355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jc w:val="center"/>
      <w:rPr>
        <w:color w:val="999999"/>
        <w:sz w:val="20"/>
        <w:szCs w:val="20"/>
      </w:rPr>
    </w:pPr>
    <w:r w:rsidDel="00000000" w:rsidR="00000000" w:rsidRPr="00000000">
      <w:rPr>
        <w:color w:val="999999"/>
        <w:sz w:val="20"/>
        <w:szCs w:val="20"/>
        <w:rtl w:val="0"/>
      </w:rPr>
      <w:t xml:space="preserve">[</w:t>
    </w:r>
    <w:r w:rsidDel="00000000" w:rsidR="00000000" w:rsidRPr="00000000">
      <w:rPr>
        <w:i w:val="1"/>
        <w:color w:val="999999"/>
        <w:sz w:val="20"/>
        <w:szCs w:val="20"/>
        <w:rtl w:val="0"/>
      </w:rPr>
      <w:t xml:space="preserve">Timbre do órgão/entidade</w:t>
    </w:r>
    <w:r w:rsidDel="00000000" w:rsidR="00000000" w:rsidRPr="00000000">
      <w:rPr>
        <w:color w:val="999999"/>
        <w:sz w:val="20"/>
        <w:szCs w:val="20"/>
        <w:rtl w:val="0"/>
      </w:rPr>
      <w:t xml:space="preserve">]</w:t>
    </w:r>
  </w:p>
  <w:p w:rsidR="00000000" w:rsidDel="00000000" w:rsidP="00000000" w:rsidRDefault="00000000" w:rsidRPr="00000000" w14:paraId="000000E8">
    <w:pPr>
      <w:spacing w:after="160" w:line="259" w:lineRule="auto"/>
      <w:jc w:val="left"/>
      <w:rPr>
        <w:b w:val="1"/>
        <w:i w:val="1"/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jc w:val="center"/>
      <w:rPr>
        <w:b w:val="1"/>
        <w:i w:val="1"/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jc w:val="center"/>
      <w:rPr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jc w:val="center"/>
      <w:rPr>
        <w:color w:val="999999"/>
        <w:sz w:val="20"/>
        <w:szCs w:val="20"/>
      </w:rPr>
    </w:pPr>
    <w:r w:rsidDel="00000000" w:rsidR="00000000" w:rsidRPr="00000000">
      <w:rPr>
        <w:color w:val="999999"/>
        <w:sz w:val="20"/>
        <w:szCs w:val="20"/>
        <w:rtl w:val="0"/>
      </w:rPr>
      <w:t xml:space="preserve">[</w:t>
    </w:r>
    <w:r w:rsidDel="00000000" w:rsidR="00000000" w:rsidRPr="00000000">
      <w:rPr>
        <w:i w:val="1"/>
        <w:color w:val="999999"/>
        <w:sz w:val="20"/>
        <w:szCs w:val="20"/>
        <w:rtl w:val="0"/>
      </w:rPr>
      <w:t xml:space="preserve">Timbre do órgão/entidade</w:t>
    </w:r>
    <w:r w:rsidDel="00000000" w:rsidR="00000000" w:rsidRPr="00000000">
      <w:rPr>
        <w:color w:val="999999"/>
        <w:sz w:val="20"/>
        <w:szCs w:val="20"/>
        <w:rtl w:val="0"/>
      </w:rPr>
      <w:t xml:space="preserve">]</w:t>
    </w:r>
  </w:p>
  <w:p w:rsidR="00000000" w:rsidDel="00000000" w:rsidP="00000000" w:rsidRDefault="00000000" w:rsidRPr="00000000" w14:paraId="000000EC">
    <w:pPr>
      <w:jc w:val="center"/>
      <w:rPr>
        <w:color w:val="99999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rPr>
        <w:color w:val="99999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f/HHkmk4ooT+yRqLbAQoWd7iA==">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