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Verificação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Adesão “Carona” à Ata de Registro de Preços (ARP)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lista de verificação foi elaborada com base na disciplina conferida pela Lei nº 14.133/21 e pelo Decreto 1.525/22 para contratação por adesão “carona” à Ata de Registro de Preços (ARP).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coluna “Atende plenamente a exigência?” deverá ser preenchida apenas com as respostas pré-definidas no formulário, sendo:</w:t>
      </w:r>
    </w:p>
    <w:p w:rsidR="00000000" w:rsidDel="00000000" w:rsidP="00000000" w:rsidRDefault="00000000" w:rsidRPr="00000000" w14:paraId="00000007">
      <w:pPr>
        <w:spacing w:after="240" w:before="240" w:lineRule="auto"/>
        <w:ind w:left="88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Sim</w:t>
      </w:r>
      <w:r w:rsidDel="00000000" w:rsidR="00000000" w:rsidRPr="00000000">
        <w:rPr>
          <w:sz w:val="24"/>
          <w:szCs w:val="24"/>
          <w:rtl w:val="0"/>
        </w:rPr>
        <w:t xml:space="preserve">: atende plenamente a exigência</w:t>
      </w:r>
    </w:p>
    <w:p w:rsidR="00000000" w:rsidDel="00000000" w:rsidP="00000000" w:rsidRDefault="00000000" w:rsidRPr="00000000" w14:paraId="00000008">
      <w:pPr>
        <w:spacing w:after="240" w:before="240" w:lineRule="auto"/>
        <w:ind w:left="88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</w:t>
      </w:r>
      <w:r w:rsidDel="00000000" w:rsidR="00000000" w:rsidRPr="00000000">
        <w:rPr>
          <w:sz w:val="24"/>
          <w:szCs w:val="24"/>
          <w:rtl w:val="0"/>
        </w:rPr>
        <w:t xml:space="preserve">: não atende plenamente a exigência</w:t>
      </w:r>
    </w:p>
    <w:p w:rsidR="00000000" w:rsidDel="00000000" w:rsidP="00000000" w:rsidRDefault="00000000" w:rsidRPr="00000000" w14:paraId="00000009">
      <w:pPr>
        <w:spacing w:after="240" w:before="240" w:lineRule="auto"/>
        <w:ind w:left="88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se aplica</w:t>
      </w:r>
      <w:r w:rsidDel="00000000" w:rsidR="00000000" w:rsidRPr="00000000">
        <w:rPr>
          <w:sz w:val="24"/>
          <w:szCs w:val="24"/>
          <w:rtl w:val="0"/>
        </w:rPr>
        <w:t xml:space="preserve">: a exigência não é feita para o caso analisado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utilização das listas deverão ser analisadas as consequências para cada negativa, se pode ser suprida mediante justificativa ou enquadramentos específicos, ou se deve haver complementação da instrução. Com efeito, o não cumprimento de um dos itens elencados pode ou não obstar a continuidade do processo, cabendo aos responsáveis, em caso de dúvida, apresentar questionamentos pertinentes ao órgão de assessoramento jurídico.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0"/>
        <w:gridCol w:w="2355"/>
        <w:gridCol w:w="2175"/>
        <w:tblGridChange w:id="0">
          <w:tblGrid>
            <w:gridCol w:w="6000"/>
            <w:gridCol w:w="2355"/>
            <w:gridCol w:w="2175"/>
          </w:tblGrid>
        </w:tblGridChange>
      </w:tblGrid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COMUM A TODAS AS CONTRATAÇÕES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(doc./fls.)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Houve abertura de processo administrativo?</w:t>
            </w:r>
          </w:p>
          <w:p w:rsidR="00000000" w:rsidDel="00000000" w:rsidP="00000000" w:rsidRDefault="00000000" w:rsidRPr="00000000" w14:paraId="00000012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15808667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licitação está sendo realizada por meio do Sistema de Aquisições Governamentais (SIAG)?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66702932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a licitação não esteja sendo realizada por meio do Sistema de Aquisições Governamentais (SIAG), o procedimento se enquadra em alguma das exceções do § 3º do art. 67 do Decreto Estadual n.º 1.525/2022?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54604941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7.1191406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adotada a forma eletrônica para o processo administrativo ou, caso adotada forma em papel, houve a devida justificativa?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3493198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autoridade competente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os agentes públicos responsáveis pelo desempenho das funções essenciais à contratação?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38489037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o atendimento do princípio da segregação de funções?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78854855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documento de formalização de demanda?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45326806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objeto da contratação está contemplado no Plano de Contratações Anual?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67024218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objeto da contratação está compatível com a Lei de Diretrizes Orçamentárias?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84825000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Estudo Técnico Preliminar ou justificativa para sua dispensa?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8858936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Estudo Técnico Preliminar contempla ao menos a descrição da necessidade, a estimativa do quantitativo, a estimativa do valor, a manifestação sobre o parcelamento e a manifestação sobre a viabilidade da contratação?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98626655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Análise de Riscos, materializada em documento denominado mapa de riscos?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996606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não tenha sido juntado mapa de riscos, foi apresentada justificativa para sua dispensa, nos termos do art. 328, § 2º do Decreto 1.525/2022?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43848637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justificativa para a ausência dos itens não obrigatórios dos Estudos Técnicos Preliminares?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93584639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Houve manifestação justificando as exigências de práticas e/ou critérios de sustentabilidade ou sua dispensa no caso concreto?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42511873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termo de referência?</w:t>
            </w:r>
          </w:p>
          <w:p w:rsidR="00000000" w:rsidDel="00000000" w:rsidP="00000000" w:rsidRDefault="00000000" w:rsidRPr="00000000" w14:paraId="0000004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94004367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certificada a utilização de modelos de minutas padronizados de Termos de Referência da Procuradoria-Geral do Estado, ou houve justificativa para sua não utilização?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60565962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Sendo adotado modelo padronizado de termo de referência, foram justificadas e destacadas visualmente, no processo, eventuais alterações?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6237698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TR está alinhado com o Plano de Contratações Anual, além de outros instrumentos de planejamento da Administração?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9477904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TR contempla definição do objeto, fundamentação da contratação, descrição da solução, requisitos da contratação, modelo de execução, modelo de gestão, critérios de medição e de pagamento, forma de seleção do fornecedor, estimativas do valor da contratação e, não se tratando de registro de preços, adequação orçamentária?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58608839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TR contemple exigências de qualificação técnica ou econômica, elas foram justificadas no processo?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43225605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TR contemple exigências de qualificação técnica, elas são específicas e objetivas?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67245354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TR contemple exigências de qualificação técnica ou econômica e o objeto licitatório refira-se a contratações que se enquadrem nas exceções do art. 138 do Decreto Estadual 1.525/22, houve justificativa para não dispensá-las?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73992101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Foram utilizados os modelos padronizados de instrumentos contratuais da Procuradoria-Geral do Estado, com eventuais alterações destacadas e justificadas, ou as contidas no catálogo eletrônico de padronização?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55761175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autos estão instruídos com o edital da licitação?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7135627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Está claramente definida a modalidade, o tipo de licitação e o modo de disputa?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34337851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seja adotado o critério de julgamento por maior desconto, o preço estimado ou o máximo aceitável consta do edital da licitação?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74872058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utilizado modelo padronizado de edital ou justificada sua não utilização?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82146660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objeto contemple itens com valores inferiores a R$80.000,00, eles foram destinados às ME/EPPs e entidades equiparadas ou foi justificada a não exclusividade?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53196134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mantida no edital cláusula com índice de reajustamento de preços, com data-base vinculada à data do orçamento estimado?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14556609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sido vedada a participação de cooperativas, consta justificativa nos autos?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86437826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sido vedada a participação de consórcios, consta justificativa nos autos?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65276936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20"/>
        <w:gridCol w:w="2325"/>
        <w:gridCol w:w="2205"/>
        <w:tblGridChange w:id="0">
          <w:tblGrid>
            <w:gridCol w:w="6120"/>
            <w:gridCol w:w="2325"/>
            <w:gridCol w:w="2205"/>
          </w:tblGrid>
        </w:tblGridChange>
      </w:tblGrid>
      <w:tr>
        <w:trPr>
          <w:cantSplit w:val="0"/>
          <w:trHeight w:val="1940" w:hRule="atLeast"/>
          <w:tblHeader w:val="1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RELATIVA À PESQUISA DE PREÇOS E ÀS QUESTÕES ORÇAMENTÁRIAS PARA COMPRAS E SERVIÇOS EM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(doc./fls.)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pesquisa de preços foi materializada em mapa comparativo de preços, informada no SIAG e contém, no mínimo, I - descrição do objeto a ser contratado; II - identificação da data em que realizada a pesquisa e do(s) agente(s) responsável(is) pela pesquisa; III - caracterização das fontes consultadas; IV - série de preços coletados; V - método estatístico aplicado para a definição do valor estimado; VI - justificativas para a metodologia utilizada, em especial para a validação dos preços e a desconsideração de valores inconsistentes, inexequíveis ou excessivamente elevados, se aplicável; VII - indicação do valor estimado, memória de cálculo e documentos que lhe dão suporte; e VIII - justificativa da escolha dos fornecedores, no caso da pesquisa direta com fornecedores?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61619714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valor previamente estimado da contratação está compatível com os valores praticados pelo mercado, considerados os preços constantes de bancos de dados públicos e as quantidades a serem contratadas, observadas a potencial economia de escala e as peculiaridades do local de execução do objeto?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2629856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preço estimado foi formado com, pelo menos, um dos parâmetros previstos nos incisos I e II do art. 46 do Decreto 1.525/22?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060357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preço tenha sido obtido sem a utilização de nenhum dos parâmetros estabelecidos nos incisos I e II do art. 46 do Decreto 1.525/22, consta justificativa nos autos do processo?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14983803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o preço foi formado com base exclusivamente em pesquisa direta com fornecedores, consta justificativa específica para a adoção dessa medida excepcional?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08384664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mapa comparativo de preços está dentro da validade de um ano, a contar da data de sua assinatura?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66660301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elaborada análise crítica por servidor diverso do que elaborou o mapa comparativo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2340507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análise crítica concluiu que o objeto orçado possui especificação compatível com o objeto a ser licitado e que seu preço é condizente com o praticado no mercado?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55584044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a pesquisa tenha se baseado em contratações similares feitas pela Administração Pública e já concluídas, a conclusão ocorreu em prazo inferior a 1 (um) ano à data da pesquisa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88367224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Nos casos de utilização de pesquisa direta com fornecedores, foi observado o número mínimo de consulta a três fornecedores?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38382689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Nos casos de utilização de pesquisa direta com fornecedores, foi certificada a observância de os orçamentos obtidos serem datados no máximo com 6 meses de antecedência da data prevista para divulgação do edital ou apresentada justificativa na forma do art. 46, § 4º do Decreto 1.525/22?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09523144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foi certificado que que o prazo de resposta concedido foi compatível com a complexidade do objeto da licitação?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6183673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foi certificado que os orçamentos contêm: a) descrição do objeto, quantitativo, valor unitário e total; b) número do Cadastro de Pessoa Física - CPF ou do Cadastro Nacional de Pessoa Jurídica - CNPJ do proponente; c) endereços físico e eletrônico e telefone de contato; d) data de emissão; e e) nome completo e identificação do responsável?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38638256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foi certificado que a consulta conteve informação das características da contratação, com vistas à melhor caracterização das condições comerciais praticadas para o objeto a ser contratado?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13726782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consta dos autos a relação de fornecedores que foram consultados e não enviaram propostas como resposta à solicitação feita?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27894362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dos autos a motivação sobre o momento da divulgação do orçamento da licitação, nos termos do art. 44 do Decreto 1.525/22?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8442024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indicação dos recursos orçamentários para fazer face à despesa, salvo no caso de licitação para formação de ata de registro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73090547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Tratando-se de contratação que envolva a criação, expansão ou aperfeiçoamento de ação governamental que acarrete aumento da despesa, constam dos autos estimativa do impacto orçamentário-financeiro e declaração sobre adequação orçamentária e financeira?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77562364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0"/>
        <w:gridCol w:w="2205"/>
        <w:gridCol w:w="2340"/>
        <w:tblGridChange w:id="0">
          <w:tblGrid>
            <w:gridCol w:w="6150"/>
            <w:gridCol w:w="2205"/>
            <w:gridCol w:w="2340"/>
          </w:tblGrid>
        </w:tblGridChange>
      </w:tblGrid>
      <w:tr>
        <w:trPr>
          <w:cantSplit w:val="0"/>
          <w:trHeight w:val="18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ESPECÍFICA PARA ADESÃO “CARONA” À ATA DE REGISTRO DE PREÇOS (ARP)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</w:t>
            </w:r>
          </w:p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(doc./fls.)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cópia da Ata de Registro de Preços (ARP) a ser aderida (art. 66, X, do Decreto Estadual n.º 1.525/2022)?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83831826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cópia da íntegra do edital (art. 66, §3º, do Decreto Estadual n.º 1.525/2022)?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04447941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cópia da publicação da Ata de Registro de Preços (ARP) (art. 66, § 3º, do Decreto Estadual n.º 1.525/2022)?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4260683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Houve a solicitação formal de utilização da Ata de Registro de Preços (ARP), com a indicação dos produtos ou serviços e quantitativos demandados (art. 213, I, Decreto Estadual n.º 1.525/2022)?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12387698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comprovação de concordância da empresa fornecedora (art. 213, II, Decreto Estadual n.º 1.525/2022)?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20821977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autorização da adesão pelo órgão gerenciador da Ata de Registro de Preços (ARP), dentro do prazo legal de 90 dias (art. art. 213,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caput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§ 4º, Decreto Estadual n.º 1.525/2022)?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09412930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comprovação da vantajosidade, demonstrando que os valores registrados estão compatíveis com os valores praticados pelo mercado (art. 213, § 4º, Decreto Estadual n.º 1.525/2022)?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43587848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caso de utilização de Ata de Registro de Preços (ARP) de outros poderes, órgão ou entidade gerenciadora federal, estadual ou distrital, consta a autorização da Secretaria de Estado de Planejamento e Gestão (SEPLAG) (art. 214 do Decreto Estadual n.º 1.525/2022)?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42999201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não conste a autorização da Secretaria de Estado de Planejamento e Gestão (SEPLAG), trata-se de dispensa de autorização prevista no § 3º do art. 201 do Decreto Estadual n.º 1.525/2022?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74600382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20"/>
        <w:gridCol w:w="2250"/>
        <w:gridCol w:w="2250"/>
        <w:tblGridChange w:id="0">
          <w:tblGrid>
            <w:gridCol w:w="6120"/>
            <w:gridCol w:w="2250"/>
            <w:gridCol w:w="2250"/>
          </w:tblGrid>
        </w:tblGridChange>
      </w:tblGrid>
      <w:tr>
        <w:trPr>
          <w:cantSplit w:val="0"/>
          <w:trHeight w:val="18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DE REQUISITOS POSTERIORES À EMISSÃO DO PARECER JURÍDICO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</w:t>
            </w:r>
          </w:p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(doc./fls.)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Parecer jurídico conclusivo da Procuradoria-Geral do Estado, salvo a existência de parecer referencial?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93679757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Foram cumpridos os apontamentos porventura formulados no parecer jurídico?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7082530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aprovação do Conselho de Desenvolvimento Econômico e Social - CONDES?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5251533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240" w:lineRule="auto"/>
        <w:jc w:val="both"/>
        <w:rPr>
          <w:rFonts w:ascii="Open Sans" w:cs="Open Sans" w:eastAsia="Open Sans" w:hAnsi="Open Sans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566.9291338582677" w:top="1133.8582677165355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jc w:val="center"/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[</w:t>
    </w:r>
    <w:r w:rsidDel="00000000" w:rsidR="00000000" w:rsidRPr="00000000">
      <w:rPr>
        <w:i w:val="1"/>
        <w:color w:val="999999"/>
        <w:sz w:val="20"/>
        <w:szCs w:val="20"/>
        <w:rtl w:val="0"/>
      </w:rPr>
      <w:t xml:space="preserve">Timbre do órgão/entidade</w:t>
    </w:r>
    <w:r w:rsidDel="00000000" w:rsidR="00000000" w:rsidRPr="00000000">
      <w:rPr>
        <w:color w:val="999999"/>
        <w:sz w:val="20"/>
        <w:szCs w:val="20"/>
        <w:rtl w:val="0"/>
      </w:rPr>
      <w:t xml:space="preserve">]</w:t>
    </w:r>
  </w:p>
  <w:p w:rsidR="00000000" w:rsidDel="00000000" w:rsidP="00000000" w:rsidRDefault="00000000" w:rsidRPr="00000000" w14:paraId="000000E4">
    <w:pPr>
      <w:jc w:val="center"/>
      <w:rPr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rPr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jc w:val="center"/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[</w:t>
    </w:r>
    <w:r w:rsidDel="00000000" w:rsidR="00000000" w:rsidRPr="00000000">
      <w:rPr>
        <w:i w:val="1"/>
        <w:color w:val="999999"/>
        <w:sz w:val="20"/>
        <w:szCs w:val="20"/>
        <w:rtl w:val="0"/>
      </w:rPr>
      <w:t xml:space="preserve">Timbre do órgão/entidade</w:t>
    </w:r>
    <w:r w:rsidDel="00000000" w:rsidR="00000000" w:rsidRPr="00000000">
      <w:rPr>
        <w:color w:val="999999"/>
        <w:sz w:val="20"/>
        <w:szCs w:val="20"/>
        <w:rtl w:val="0"/>
      </w:rPr>
      <w:t xml:space="preserve">]</w:t>
    </w:r>
  </w:p>
  <w:p w:rsidR="00000000" w:rsidDel="00000000" w:rsidP="00000000" w:rsidRDefault="00000000" w:rsidRPr="00000000" w14:paraId="000000E8">
    <w:pPr>
      <w:spacing w:after="160" w:line="259" w:lineRule="auto"/>
      <w:jc w:val="left"/>
      <w:rPr>
        <w:b w:val="1"/>
        <w:i w:val="1"/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jc w:val="center"/>
      <w:rPr>
        <w:b w:val="1"/>
        <w:i w:val="1"/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0ztOCHymlNM0fmyCYt/hv2FHGA==">CgMxLjA4AGo2ChRzdWdnZXN0LnhmZG5ucXI0OHBmMxIeQ2FtaWxsYSBKZXNzaWNhIFBlcmVpcmEgU29hcmVzciExM05DdjJVME1YQTF6Y2FVZ2Zqcm81NGc0eGR0TXk3N0c=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