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0466" w14:textId="77777777" w:rsidR="006924CB" w:rsidRDefault="001324B4">
      <w:pPr>
        <w:jc w:val="center"/>
        <w:rPr>
          <w:rFonts w:ascii="Times New Roman" w:eastAsia="Times New Roman" w:hAnsi="Times New Roman" w:cs="Times New Roman"/>
          <w:b/>
        </w:rPr>
      </w:pPr>
      <w:r>
        <w:rPr>
          <w:rFonts w:ascii="Times New Roman" w:eastAsia="Times New Roman" w:hAnsi="Times New Roman" w:cs="Times New Roman"/>
          <w:b/>
        </w:rPr>
        <w:t>ANEXO II - MINUTA PADRÃO DO EDITAL DE CHAMAMENTO PÚBLICO</w:t>
      </w:r>
    </w:p>
    <w:p w14:paraId="6E4B71F4" w14:textId="77777777" w:rsidR="006924CB" w:rsidRDefault="006924CB">
      <w:pPr>
        <w:jc w:val="both"/>
        <w:rPr>
          <w:rFonts w:ascii="Times New Roman" w:eastAsia="Times New Roman" w:hAnsi="Times New Roman" w:cs="Times New Roman"/>
          <w:b/>
        </w:rPr>
      </w:pPr>
    </w:p>
    <w:p w14:paraId="5F5F809F" w14:textId="77777777" w:rsidR="006924CB" w:rsidRDefault="006924CB">
      <w:pPr>
        <w:widowControl w:val="0"/>
        <w:spacing w:line="240" w:lineRule="auto"/>
        <w:ind w:left="284" w:firstLine="141"/>
        <w:rPr>
          <w:rFonts w:ascii="Times New Roman" w:eastAsia="Times New Roman" w:hAnsi="Times New Roman" w:cs="Times New Roman"/>
        </w:rPr>
      </w:pPr>
    </w:p>
    <w:p w14:paraId="6DD62BA6" w14:textId="77777777" w:rsidR="006924CB" w:rsidRDefault="006924CB">
      <w:pPr>
        <w:widowControl w:val="0"/>
        <w:spacing w:before="7" w:line="240" w:lineRule="auto"/>
        <w:ind w:left="284" w:firstLine="141"/>
        <w:rPr>
          <w:rFonts w:ascii="Times New Roman" w:eastAsia="Times New Roman" w:hAnsi="Times New Roman" w:cs="Times New Roman"/>
          <w:b/>
        </w:rPr>
      </w:pPr>
    </w:p>
    <w:p w14:paraId="4C5581FB" w14:textId="77777777" w:rsidR="006924CB" w:rsidRDefault="001324B4">
      <w:pPr>
        <w:widowControl w:val="0"/>
        <w:tabs>
          <w:tab w:val="left" w:pos="5742"/>
        </w:tabs>
        <w:spacing w:line="240" w:lineRule="auto"/>
        <w:rPr>
          <w:rFonts w:ascii="Times New Roman" w:eastAsia="Times New Roman" w:hAnsi="Times New Roman" w:cs="Times New Roman"/>
          <w:b/>
        </w:rPr>
      </w:pPr>
      <w:r>
        <w:rPr>
          <w:rFonts w:ascii="Times New Roman" w:eastAsia="Times New Roman" w:hAnsi="Times New Roman" w:cs="Times New Roman"/>
          <w:b/>
        </w:rPr>
        <w:t>EDITAL DE CHAMAMENTO PÚBLICO N°        /20__</w:t>
      </w:r>
    </w:p>
    <w:p w14:paraId="07684BA2" w14:textId="77777777" w:rsidR="006924CB" w:rsidRDefault="006924CB">
      <w:pPr>
        <w:widowControl w:val="0"/>
        <w:tabs>
          <w:tab w:val="left" w:pos="5742"/>
        </w:tabs>
        <w:spacing w:line="240" w:lineRule="auto"/>
        <w:rPr>
          <w:rFonts w:ascii="Times New Roman" w:eastAsia="Times New Roman" w:hAnsi="Times New Roman" w:cs="Times New Roman"/>
          <w:b/>
        </w:rPr>
      </w:pPr>
    </w:p>
    <w:p w14:paraId="472A4A56" w14:textId="77777777" w:rsidR="006924CB" w:rsidRDefault="001324B4">
      <w:pPr>
        <w:widowControl w:val="0"/>
        <w:pBdr>
          <w:left w:val="single" w:sz="12" w:space="4" w:color="3C847B"/>
        </w:pBdr>
        <w:spacing w:before="120" w:line="240"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 xml:space="preserve">Indicar </w:t>
      </w:r>
      <w:r>
        <w:rPr>
          <w:rFonts w:ascii="Times New Roman" w:eastAsia="Times New Roman" w:hAnsi="Times New Roman" w:cs="Times New Roman"/>
          <w:b/>
          <w:i/>
          <w:color w:val="026965"/>
          <w:sz w:val="20"/>
          <w:szCs w:val="20"/>
          <w:u w:val="single"/>
        </w:rPr>
        <w:t xml:space="preserve">aqui </w:t>
      </w:r>
      <w:r>
        <w:rPr>
          <w:rFonts w:ascii="Times New Roman" w:eastAsia="Times New Roman" w:hAnsi="Times New Roman" w:cs="Times New Roman"/>
          <w:b/>
          <w:i/>
          <w:color w:val="026965"/>
          <w:sz w:val="20"/>
          <w:szCs w:val="20"/>
        </w:rPr>
        <w:t>o número do edital e o ano de sua publicação.</w:t>
      </w:r>
    </w:p>
    <w:p w14:paraId="3C729FD5"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146A7903" w14:textId="77777777" w:rsidR="006924CB" w:rsidRDefault="001324B4">
      <w:pPr>
        <w:widowControl w:val="0"/>
        <w:tabs>
          <w:tab w:val="left" w:pos="9072"/>
          <w:tab w:val="left" w:pos="9214"/>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CHAMAMENTO PÚBLICO PARA CELEBRAÇÃO DE [TERMO DE COLABORAÇÃO, TERMO DE FOMENTO] COM ORGANIZAÇÃO [OU ORGANIZAÇÕES] DA SOCIEDADE CIVIL.</w:t>
      </w:r>
    </w:p>
    <w:p w14:paraId="53B11845" w14:textId="77777777" w:rsidR="006924CB" w:rsidRDefault="006924CB">
      <w:pPr>
        <w:widowControl w:val="0"/>
        <w:spacing w:before="22" w:line="240" w:lineRule="auto"/>
        <w:ind w:left="284" w:firstLine="141"/>
        <w:rPr>
          <w:rFonts w:ascii="Times New Roman" w:eastAsia="Times New Roman" w:hAnsi="Times New Roman" w:cs="Times New Roman"/>
          <w:sz w:val="24"/>
          <w:szCs w:val="24"/>
        </w:rPr>
      </w:pPr>
    </w:p>
    <w:p w14:paraId="4BFCE10A"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 xml:space="preserve">Indicar </w:t>
      </w:r>
      <w:r>
        <w:rPr>
          <w:rFonts w:ascii="Times New Roman" w:eastAsia="Times New Roman" w:hAnsi="Times New Roman" w:cs="Times New Roman"/>
          <w:b/>
          <w:i/>
          <w:color w:val="026965"/>
          <w:sz w:val="20"/>
          <w:szCs w:val="20"/>
          <w:u w:val="single"/>
        </w:rPr>
        <w:t xml:space="preserve">aqui </w:t>
      </w:r>
      <w:r>
        <w:rPr>
          <w:rFonts w:ascii="Times New Roman" w:eastAsia="Times New Roman" w:hAnsi="Times New Roman" w:cs="Times New Roman"/>
          <w:b/>
          <w:i/>
          <w:color w:val="026965"/>
          <w:sz w:val="20"/>
          <w:szCs w:val="20"/>
        </w:rPr>
        <w:t xml:space="preserve">o tipo de instrumento de parceria que será celebrado com as </w:t>
      </w:r>
      <w:proofErr w:type="spellStart"/>
      <w:r>
        <w:rPr>
          <w:rFonts w:ascii="Times New Roman" w:eastAsia="Times New Roman" w:hAnsi="Times New Roman" w:cs="Times New Roman"/>
          <w:b/>
          <w:i/>
          <w:color w:val="026965"/>
          <w:sz w:val="20"/>
          <w:szCs w:val="20"/>
        </w:rPr>
        <w:t>OSCs</w:t>
      </w:r>
      <w:proofErr w:type="spellEnd"/>
      <w:r>
        <w:rPr>
          <w:rFonts w:ascii="Times New Roman" w:eastAsia="Times New Roman" w:hAnsi="Times New Roman" w:cs="Times New Roman"/>
          <w:b/>
          <w:i/>
          <w:color w:val="026965"/>
          <w:sz w:val="20"/>
          <w:szCs w:val="20"/>
        </w:rPr>
        <w:t xml:space="preserve"> selecionadas: termo de fomento (quando há repasse de recursos e a concepção do Plano de Trabalho é da OSC) ou termo de colaboração (quando há repasse de recursos e a concepção do Plano de Trabalho é da administração pública). Para mais esclarecimentos, ver tópico 2.4 deste Parecer Referencial.</w:t>
      </w:r>
    </w:p>
    <w:p w14:paraId="3F520B88" w14:textId="77777777" w:rsidR="006924CB" w:rsidRDefault="006924CB">
      <w:pPr>
        <w:widowControl w:val="0"/>
        <w:spacing w:line="261" w:lineRule="auto"/>
        <w:ind w:left="284" w:right="942" w:firstLine="141"/>
        <w:jc w:val="both"/>
        <w:rPr>
          <w:rFonts w:ascii="Times New Roman" w:eastAsia="Times New Roman" w:hAnsi="Times New Roman" w:cs="Times New Roman"/>
          <w:b/>
          <w:i/>
          <w:sz w:val="24"/>
          <w:szCs w:val="24"/>
        </w:rPr>
      </w:pPr>
    </w:p>
    <w:p w14:paraId="49914483" w14:textId="77777777" w:rsidR="006924CB" w:rsidRDefault="001324B4">
      <w:pPr>
        <w:widowControl w:val="0"/>
        <w:spacing w:line="275" w:lineRule="auto"/>
        <w:rPr>
          <w:rFonts w:ascii="Times New Roman" w:eastAsia="Times New Roman" w:hAnsi="Times New Roman" w:cs="Times New Roman"/>
        </w:rPr>
      </w:pPr>
      <w:r>
        <w:rPr>
          <w:rFonts w:ascii="Times New Roman" w:eastAsia="Times New Roman" w:hAnsi="Times New Roman" w:cs="Times New Roman"/>
          <w:color w:val="232629"/>
        </w:rPr>
        <w:t>PROCESSO Nº [NÚMERO]</w:t>
      </w:r>
    </w:p>
    <w:p w14:paraId="64FE22D7" w14:textId="77777777" w:rsidR="006924CB" w:rsidRDefault="006924CB">
      <w:pPr>
        <w:widowControl w:val="0"/>
        <w:spacing w:before="48" w:line="240" w:lineRule="auto"/>
        <w:ind w:left="284" w:firstLine="141"/>
        <w:rPr>
          <w:rFonts w:ascii="Times New Roman" w:eastAsia="Times New Roman" w:hAnsi="Times New Roman" w:cs="Times New Roman"/>
          <w:sz w:val="24"/>
          <w:szCs w:val="24"/>
        </w:rPr>
      </w:pPr>
    </w:p>
    <w:p w14:paraId="048B765D" w14:textId="77777777" w:rsidR="006924CB" w:rsidRDefault="001324B4">
      <w:pPr>
        <w:widowControl w:val="0"/>
        <w:pBdr>
          <w:left w:val="single" w:sz="12" w:space="4" w:color="3C847B"/>
        </w:pBdr>
        <w:spacing w:before="120" w:line="240"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Indicação do número do processo relativo ao edital.</w:t>
      </w:r>
    </w:p>
    <w:p w14:paraId="7548829B"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79C776AE" w14:textId="77777777" w:rsidR="006924CB" w:rsidRDefault="001324B4">
      <w:pPr>
        <w:widowControl w:val="0"/>
        <w:tabs>
          <w:tab w:val="left" w:pos="8931"/>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O ESTADO DE MATO GROSSO, por meio do [NOME DO ÓRGÃO OU ENTIDADE PÚBLICA], inscrita no Cadastro Nacional da Pessoa Jurídica - CNPJ sob o no [NÚMERO DO CNPJ], com sede no [ENDEREÇO], doravante denominada ADMINISTRAÇÃO PÚBLICA, torna público EDITAL DE CHAMAMENTO PÚBLICO visando celebrar [TERMO DE COLABORAÇÃO OU TERMO DE FOMENTO] com organização da sociedade civil, regendo-se pelo disposto na Lei nº 13.019, de 31 de julho de 2014, pelo Decreto n. 446, de 16 de março de 2016, pela Instrução Normativa Conjunta SELAN/SEFAZ/CGE n. 01, de 17 de março de 2016, e pelos demais normativos aplicáveis, além das condições previstas neste Edital, conforme procedimentos a seguir descritos:</w:t>
      </w:r>
    </w:p>
    <w:p w14:paraId="7420F382" w14:textId="77777777" w:rsidR="006924CB" w:rsidRDefault="006924CB">
      <w:pPr>
        <w:widowControl w:val="0"/>
        <w:spacing w:before="14" w:line="240" w:lineRule="auto"/>
        <w:ind w:left="284" w:firstLine="141"/>
        <w:rPr>
          <w:rFonts w:ascii="Times New Roman" w:eastAsia="Times New Roman" w:hAnsi="Times New Roman" w:cs="Times New Roman"/>
          <w:sz w:val="24"/>
          <w:szCs w:val="24"/>
        </w:rPr>
      </w:pPr>
    </w:p>
    <w:p w14:paraId="2F2ABDA3"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Redação padrão para todos os editais.</w:t>
      </w:r>
    </w:p>
    <w:p w14:paraId="15B9CFFD" w14:textId="77777777" w:rsidR="006924CB" w:rsidRDefault="001324B4">
      <w:pPr>
        <w:widowControl w:val="0"/>
        <w:pBdr>
          <w:left w:val="single" w:sz="12" w:space="4" w:color="3C847B"/>
        </w:pBdr>
        <w:tabs>
          <w:tab w:val="left" w:pos="9214"/>
        </w:tabs>
        <w:spacing w:line="240"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 xml:space="preserve">Sugere-se atenção na redação deste ponto no caso de chamamento cujo recurso ou parte dele provenha de convênio federal ou outra fonte de recursos. Neste caso, o instrumento de </w:t>
      </w:r>
      <w:proofErr w:type="spellStart"/>
      <w:r>
        <w:rPr>
          <w:rFonts w:ascii="Times New Roman" w:eastAsia="Times New Roman" w:hAnsi="Times New Roman" w:cs="Times New Roman"/>
          <w:b/>
          <w:i/>
          <w:color w:val="026965"/>
          <w:sz w:val="20"/>
          <w:szCs w:val="20"/>
        </w:rPr>
        <w:t>conveniamento</w:t>
      </w:r>
      <w:proofErr w:type="spellEnd"/>
      <w:r>
        <w:rPr>
          <w:rFonts w:ascii="Times New Roman" w:eastAsia="Times New Roman" w:hAnsi="Times New Roman" w:cs="Times New Roman"/>
          <w:b/>
          <w:i/>
          <w:color w:val="026965"/>
          <w:sz w:val="20"/>
          <w:szCs w:val="20"/>
        </w:rPr>
        <w:t xml:space="preserve"> ou congênere deve ser mencionado.</w:t>
      </w:r>
    </w:p>
    <w:p w14:paraId="146CD21D" w14:textId="77777777" w:rsidR="006924CB" w:rsidRDefault="006924CB">
      <w:pPr>
        <w:widowControl w:val="0"/>
        <w:spacing w:before="72" w:line="240" w:lineRule="auto"/>
        <w:ind w:left="284" w:firstLine="141"/>
        <w:rPr>
          <w:rFonts w:ascii="Times New Roman" w:eastAsia="Times New Roman" w:hAnsi="Times New Roman" w:cs="Times New Roman"/>
          <w:b/>
          <w:i/>
          <w:sz w:val="24"/>
          <w:szCs w:val="24"/>
        </w:rPr>
      </w:pPr>
    </w:p>
    <w:p w14:paraId="2DC554AA" w14:textId="77777777" w:rsidR="006924CB" w:rsidRDefault="001324B4">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color w:val="232629"/>
        </w:rPr>
        <w:t>PARTE I - CARACTERÍSTICAS DA PARCERIA</w:t>
      </w:r>
    </w:p>
    <w:p w14:paraId="064DC518" w14:textId="77777777" w:rsidR="006924CB" w:rsidRDefault="001324B4" w:rsidP="00FE1ADF">
      <w:pPr>
        <w:widowControl w:val="0"/>
        <w:numPr>
          <w:ilvl w:val="0"/>
          <w:numId w:val="5"/>
        </w:numPr>
        <w:tabs>
          <w:tab w:val="left" w:pos="270"/>
          <w:tab w:val="left" w:pos="284"/>
          <w:tab w:val="left" w:pos="1076"/>
        </w:tabs>
        <w:spacing w:line="240" w:lineRule="auto"/>
        <w:ind w:left="283" w:hanging="283"/>
        <w:jc w:val="both"/>
        <w:rPr>
          <w:rFonts w:ascii="Times New Roman" w:eastAsia="Times New Roman" w:hAnsi="Times New Roman" w:cs="Times New Roman"/>
        </w:rPr>
      </w:pPr>
      <w:r>
        <w:rPr>
          <w:rFonts w:ascii="Times New Roman" w:eastAsia="Times New Roman" w:hAnsi="Times New Roman" w:cs="Times New Roman"/>
          <w:color w:val="232629"/>
        </w:rPr>
        <w:t>OBJETO</w:t>
      </w:r>
    </w:p>
    <w:p w14:paraId="708EDA32" w14:textId="77777777" w:rsidR="006924CB" w:rsidRDefault="001324B4" w:rsidP="00FE1ADF">
      <w:pPr>
        <w:widowControl w:val="0"/>
        <w:numPr>
          <w:ilvl w:val="1"/>
          <w:numId w:val="5"/>
        </w:numPr>
        <w:tabs>
          <w:tab w:val="left" w:pos="0"/>
          <w:tab w:val="left" w:pos="426"/>
          <w:tab w:val="left" w:pos="1076"/>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O presente Edital tem por objeto chamamento público de Organizações da Sociedade Civil (OSC) para, em parceria com [NOME DO ÓRGÃO OU ENTIDADE PÚBLICA], executar o que segue: [DESCRIÇÃO DO PROJETO OU DAS ATIVIDADES], no período de [MÊS/MESES OU ANO/ANOS].</w:t>
      </w:r>
    </w:p>
    <w:p w14:paraId="33559E03" w14:textId="77777777" w:rsidR="006924CB" w:rsidRDefault="006924CB">
      <w:pPr>
        <w:widowControl w:val="0"/>
        <w:tabs>
          <w:tab w:val="left" w:pos="0"/>
          <w:tab w:val="left" w:pos="426"/>
          <w:tab w:val="left" w:pos="1076"/>
        </w:tabs>
        <w:spacing w:line="240" w:lineRule="auto"/>
        <w:ind w:left="4188"/>
        <w:jc w:val="both"/>
        <w:rPr>
          <w:rFonts w:ascii="Times New Roman" w:eastAsia="Times New Roman" w:hAnsi="Times New Roman" w:cs="Times New Roman"/>
          <w:color w:val="232629"/>
        </w:rPr>
      </w:pPr>
    </w:p>
    <w:p w14:paraId="769B97A7"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lastRenderedPageBreak/>
        <w:t>Redação padrão aplicável a todos os editais no que se refere à definição do objeto da parceria, o qual poderá ser caracterizado como atividade ou projeto, conforme previsto na Lei e no Decreto do MROSC. Recomenda-se que a descrição do objeto seja apresentada de forma sintética, uma vez que o detalhamento do escopo do projeto ou da atividade deverá constar, de maneira mais abrangente, no “Roteiro para Elaboração de Proposta”, anexo ao chamamento público (vide tópico 2.5.3 deste Parecer Referencial).</w:t>
      </w:r>
    </w:p>
    <w:p w14:paraId="4A15D535"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42A12FB1" w14:textId="77777777" w:rsidR="006924CB" w:rsidRDefault="001324B4" w:rsidP="00FE1ADF">
      <w:pPr>
        <w:widowControl w:val="0"/>
        <w:numPr>
          <w:ilvl w:val="1"/>
          <w:numId w:val="5"/>
        </w:numPr>
        <w:tabs>
          <w:tab w:val="left" w:pos="426"/>
          <w:tab w:val="left" w:pos="1263"/>
        </w:tabs>
        <w:spacing w:before="20" w:line="261" w:lineRule="auto"/>
        <w:jc w:val="both"/>
        <w:rPr>
          <w:rFonts w:ascii="Times New Roman" w:eastAsia="Times New Roman" w:hAnsi="Times New Roman" w:cs="Times New Roman"/>
        </w:rPr>
      </w:pPr>
      <w:r>
        <w:rPr>
          <w:rFonts w:ascii="Times New Roman" w:eastAsia="Times New Roman" w:hAnsi="Times New Roman" w:cs="Times New Roman"/>
          <w:color w:val="232629"/>
        </w:rPr>
        <w:t xml:space="preserve">A parceria será formalizada mediante assinatura de [TERMO DE COLABORAÇÃO OU TERMO DE FOMENTO], cuja minuta constitui </w:t>
      </w:r>
      <w:r>
        <w:rPr>
          <w:rFonts w:ascii="Times New Roman" w:eastAsia="Times New Roman" w:hAnsi="Times New Roman" w:cs="Times New Roman"/>
        </w:rPr>
        <w:t xml:space="preserve">Anexo deste Edital, </w:t>
      </w:r>
      <w:r>
        <w:rPr>
          <w:rFonts w:ascii="Times New Roman" w:eastAsia="Times New Roman" w:hAnsi="Times New Roman" w:cs="Times New Roman"/>
          <w:color w:val="232629"/>
        </w:rPr>
        <w:t>regida pelo disposto na Lei Federal n. 13.019/</w:t>
      </w:r>
      <w:proofErr w:type="gramStart"/>
      <w:r>
        <w:rPr>
          <w:rFonts w:ascii="Times New Roman" w:eastAsia="Times New Roman" w:hAnsi="Times New Roman" w:cs="Times New Roman"/>
          <w:color w:val="232629"/>
        </w:rPr>
        <w:t>2014,  Decreto</w:t>
      </w:r>
      <w:proofErr w:type="gramEnd"/>
      <w:r>
        <w:rPr>
          <w:rFonts w:ascii="Times New Roman" w:eastAsia="Times New Roman" w:hAnsi="Times New Roman" w:cs="Times New Roman"/>
          <w:color w:val="232629"/>
        </w:rPr>
        <w:t xml:space="preserve"> n. 446, de 16 de março de 2016 e pela Instrução Normativa Conjunta SELAN/SEFAZ/CGE n. 01, de 17 de março de 2016.</w:t>
      </w:r>
    </w:p>
    <w:p w14:paraId="3CAF602F" w14:textId="77777777" w:rsidR="006924CB" w:rsidRDefault="006924CB">
      <w:pPr>
        <w:widowControl w:val="0"/>
        <w:tabs>
          <w:tab w:val="left" w:pos="426"/>
          <w:tab w:val="left" w:pos="1263"/>
        </w:tabs>
        <w:spacing w:before="20" w:line="261" w:lineRule="auto"/>
        <w:ind w:left="4188"/>
        <w:jc w:val="both"/>
        <w:rPr>
          <w:rFonts w:ascii="Times New Roman" w:eastAsia="Times New Roman" w:hAnsi="Times New Roman" w:cs="Times New Roman"/>
          <w:color w:val="232629"/>
          <w:sz w:val="24"/>
          <w:szCs w:val="24"/>
        </w:rPr>
      </w:pPr>
    </w:p>
    <w:p w14:paraId="2F09BE79" w14:textId="77777777" w:rsidR="006924CB" w:rsidRDefault="001324B4">
      <w:pPr>
        <w:widowControl w:val="0"/>
        <w:pBdr>
          <w:left w:val="single" w:sz="12" w:space="4" w:color="3C847B"/>
        </w:pBdr>
        <w:spacing w:before="1" w:line="240"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Redação padrão para todos os editais, indicando o tipo de instrumento por meio do qual a parceria será formalizada.</w:t>
      </w:r>
    </w:p>
    <w:p w14:paraId="23DCE1CE" w14:textId="77777777" w:rsidR="006924CB" w:rsidRDefault="006924CB">
      <w:pPr>
        <w:widowControl w:val="0"/>
        <w:spacing w:before="47" w:line="240" w:lineRule="auto"/>
        <w:ind w:left="284" w:firstLine="141"/>
        <w:rPr>
          <w:rFonts w:ascii="Times New Roman" w:eastAsia="Times New Roman" w:hAnsi="Times New Roman" w:cs="Times New Roman"/>
          <w:b/>
          <w:i/>
          <w:sz w:val="24"/>
          <w:szCs w:val="24"/>
        </w:rPr>
      </w:pPr>
    </w:p>
    <w:p w14:paraId="6BCF5800" w14:textId="77777777" w:rsidR="006924CB" w:rsidRDefault="001324B4" w:rsidP="00FE1ADF">
      <w:pPr>
        <w:widowControl w:val="0"/>
        <w:numPr>
          <w:ilvl w:val="0"/>
          <w:numId w:val="5"/>
        </w:numPr>
        <w:tabs>
          <w:tab w:val="left" w:pos="284"/>
          <w:tab w:val="left" w:pos="1142"/>
        </w:tabs>
        <w:spacing w:before="1" w:line="240" w:lineRule="auto"/>
        <w:ind w:left="283" w:hanging="283"/>
        <w:jc w:val="both"/>
        <w:rPr>
          <w:rFonts w:ascii="Times New Roman" w:eastAsia="Times New Roman" w:hAnsi="Times New Roman" w:cs="Times New Roman"/>
          <w:color w:val="232629"/>
        </w:rPr>
      </w:pPr>
      <w:r>
        <w:rPr>
          <w:rFonts w:ascii="Times New Roman" w:eastAsia="Times New Roman" w:hAnsi="Times New Roman" w:cs="Times New Roman"/>
          <w:color w:val="232629"/>
        </w:rPr>
        <w:t>RECURSOS PÚBLICOS</w:t>
      </w:r>
    </w:p>
    <w:p w14:paraId="0C6FF2BC" w14:textId="77777777" w:rsidR="006924CB" w:rsidRDefault="001324B4" w:rsidP="00FE1ADF">
      <w:pPr>
        <w:widowControl w:val="0"/>
        <w:numPr>
          <w:ilvl w:val="1"/>
          <w:numId w:val="5"/>
        </w:numPr>
        <w:tabs>
          <w:tab w:val="left" w:pos="426"/>
          <w:tab w:val="left" w:pos="1276"/>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O valor de referência ou de teto estimado para a realização do objeto é de R$ [INDICAR VALOR GLOBAL ESTIMADO PARA A PARCERIA, CONFORME PARÂMETROS EVENTUALMENTE FIXADOS EM ATO NORMATIVO SETORIAL].</w:t>
      </w:r>
    </w:p>
    <w:p w14:paraId="3DBFDE27" w14:textId="77777777" w:rsidR="006924CB" w:rsidRDefault="006924CB">
      <w:pPr>
        <w:widowControl w:val="0"/>
        <w:spacing w:line="240" w:lineRule="auto"/>
        <w:jc w:val="both"/>
        <w:rPr>
          <w:rFonts w:ascii="Times New Roman" w:eastAsia="Times New Roman" w:hAnsi="Times New Roman" w:cs="Times New Roman"/>
          <w:color w:val="232629"/>
        </w:rPr>
      </w:pPr>
    </w:p>
    <w:p w14:paraId="04BA5F6E"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2.2. A despesa correrá à conta da seguinte Dotação Orçamentária:</w:t>
      </w:r>
    </w:p>
    <w:p w14:paraId="7CEBA997" w14:textId="77777777" w:rsidR="006924CB" w:rsidRDefault="001324B4">
      <w:pPr>
        <w:widowControl w:val="0"/>
        <w:tabs>
          <w:tab w:val="left" w:pos="284"/>
          <w:tab w:val="left" w:pos="1056"/>
        </w:tabs>
        <w:spacing w:before="24" w:line="240" w:lineRule="auto"/>
        <w:rPr>
          <w:rFonts w:ascii="Times New Roman" w:eastAsia="Times New Roman" w:hAnsi="Times New Roman" w:cs="Times New Roman"/>
          <w:color w:val="232629"/>
        </w:rPr>
      </w:pPr>
      <w:r>
        <w:rPr>
          <w:rFonts w:ascii="Times New Roman" w:eastAsia="Times New Roman" w:hAnsi="Times New Roman" w:cs="Times New Roman"/>
          <w:color w:val="232629"/>
        </w:rPr>
        <w:t>I - Unidade Orçamentária: [NÚMERO]</w:t>
      </w:r>
    </w:p>
    <w:p w14:paraId="77D6139E" w14:textId="77777777" w:rsidR="006924CB" w:rsidRDefault="001324B4">
      <w:pPr>
        <w:widowControl w:val="0"/>
        <w:tabs>
          <w:tab w:val="left" w:pos="284"/>
          <w:tab w:val="left" w:pos="1056"/>
        </w:tabs>
        <w:spacing w:before="24"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II - Programa de Trabalho: [NÚMERO]</w:t>
      </w:r>
    </w:p>
    <w:p w14:paraId="6ABB87B6" w14:textId="77777777" w:rsidR="006924CB" w:rsidRDefault="001324B4">
      <w:pPr>
        <w:widowControl w:val="0"/>
        <w:tabs>
          <w:tab w:val="left" w:pos="284"/>
          <w:tab w:val="left" w:pos="1163"/>
        </w:tabs>
        <w:spacing w:before="24"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III - Natureza da Despesa: [NÚMERO]</w:t>
      </w:r>
    </w:p>
    <w:p w14:paraId="37523FF0" w14:textId="77777777" w:rsidR="006924CB" w:rsidRDefault="001324B4">
      <w:pPr>
        <w:widowControl w:val="0"/>
        <w:tabs>
          <w:tab w:val="left" w:pos="284"/>
          <w:tab w:val="left" w:pos="1211"/>
        </w:tabs>
        <w:spacing w:before="24"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IV - Fonte de Recursos: [NÚMERO]</w:t>
      </w:r>
    </w:p>
    <w:p w14:paraId="696BA676" w14:textId="77777777" w:rsidR="006924CB" w:rsidRDefault="006924CB">
      <w:pPr>
        <w:widowControl w:val="0"/>
        <w:spacing w:before="48" w:line="240" w:lineRule="auto"/>
        <w:ind w:left="284" w:firstLine="141"/>
        <w:rPr>
          <w:rFonts w:ascii="Times New Roman" w:eastAsia="Times New Roman" w:hAnsi="Times New Roman" w:cs="Times New Roman"/>
          <w:sz w:val="24"/>
          <w:szCs w:val="24"/>
        </w:rPr>
      </w:pPr>
    </w:p>
    <w:p w14:paraId="61DDF99F"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Opção de redação no caso de chamamento que preveja transferência de recurso financeiro (Lei 13.019/2014, art. 24, §1º, I). Sugere-se atenção na redação do item 2.1, nos seguintes casos:</w:t>
      </w:r>
    </w:p>
    <w:p w14:paraId="1BBE332A" w14:textId="77777777" w:rsidR="006924CB" w:rsidRDefault="001324B4" w:rsidP="00FE1ADF">
      <w:pPr>
        <w:widowControl w:val="0"/>
        <w:numPr>
          <w:ilvl w:val="1"/>
          <w:numId w:val="30"/>
        </w:numPr>
        <w:pBdr>
          <w:left w:val="single" w:sz="12" w:space="4" w:color="3C847B"/>
        </w:pBdr>
        <w:tabs>
          <w:tab w:val="left" w:pos="1266"/>
          <w:tab w:val="left" w:pos="1361"/>
        </w:tabs>
        <w:spacing w:before="2" w:line="261"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Editais que prevejam a seleção de mais de uma OSC, deve ser inicialmente mencionado o valor de referência (total do edital) e na sequência mencionar quantas propostas serão selecionadas e o teto estimado de cada proposta, conforme exemplo a seguir:</w:t>
      </w:r>
    </w:p>
    <w:p w14:paraId="6ABD8309"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 xml:space="preserve">“2.1 O valor de referência para realização do objeto é de R$ 1.000.000,00 (um milhão de reais) para seleção de 10 (dez) propostas, sendo que cada proposta devera </w:t>
      </w:r>
      <w:proofErr w:type="gramStart"/>
      <w:r>
        <w:rPr>
          <w:rFonts w:ascii="Times New Roman" w:eastAsia="Times New Roman" w:hAnsi="Times New Roman" w:cs="Times New Roman"/>
          <w:b/>
          <w:i/>
          <w:color w:val="026965"/>
          <w:sz w:val="20"/>
          <w:szCs w:val="20"/>
        </w:rPr>
        <w:t>obedecer o</w:t>
      </w:r>
      <w:proofErr w:type="gramEnd"/>
      <w:r>
        <w:rPr>
          <w:rFonts w:ascii="Times New Roman" w:eastAsia="Times New Roman" w:hAnsi="Times New Roman" w:cs="Times New Roman"/>
          <w:b/>
          <w:i/>
          <w:color w:val="026965"/>
          <w:sz w:val="20"/>
          <w:szCs w:val="20"/>
        </w:rPr>
        <w:t xml:space="preserve"> teto estimado de R$ 100.000,00 (cem mil reais)”</w:t>
      </w:r>
    </w:p>
    <w:p w14:paraId="0358D3A1" w14:textId="77777777" w:rsidR="006924CB" w:rsidRDefault="001324B4" w:rsidP="00FE1ADF">
      <w:pPr>
        <w:widowControl w:val="0"/>
        <w:numPr>
          <w:ilvl w:val="1"/>
          <w:numId w:val="30"/>
        </w:numPr>
        <w:pBdr>
          <w:left w:val="single" w:sz="12" w:space="4" w:color="3C847B"/>
        </w:pBdr>
        <w:tabs>
          <w:tab w:val="left" w:pos="1692"/>
        </w:tabs>
        <w:spacing w:line="261"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 xml:space="preserve">Editais que prevejam empenhos de recursos orçamentários em diferentes anos, deve mencionar que, no caso do empenho em futuro exercício, este depende da </w:t>
      </w:r>
      <w:r>
        <w:rPr>
          <w:rFonts w:ascii="Times New Roman" w:eastAsia="Times New Roman" w:hAnsi="Times New Roman" w:cs="Times New Roman"/>
          <w:b/>
          <w:i/>
          <w:color w:val="026965"/>
          <w:sz w:val="20"/>
          <w:szCs w:val="20"/>
        </w:rPr>
        <w:lastRenderedPageBreak/>
        <w:t>aprovação da LOA no respectivo ano, conforme exemplo a seguir: “2.1 O valor de referência para realização do objeto é de R$ 1.000.000,00 (um milhão de reais, em empenhos distintos, respectivamente em 2018 e 2019. O valor para 2018 é de R$ 500.000,00 (quinhentos mil reais) e o valor planejado para o exercício de 2019 é de R$ 500.000,00 (quinhentos mil reais), a depender da aprovação da LOA 2019”</w:t>
      </w:r>
    </w:p>
    <w:p w14:paraId="01BB756C" w14:textId="77777777" w:rsidR="006924CB" w:rsidRDefault="001324B4" w:rsidP="00FE1ADF">
      <w:pPr>
        <w:widowControl w:val="0"/>
        <w:numPr>
          <w:ilvl w:val="1"/>
          <w:numId w:val="30"/>
        </w:numPr>
        <w:pBdr>
          <w:left w:val="single" w:sz="12" w:space="4" w:color="3C847B"/>
        </w:pBdr>
        <w:tabs>
          <w:tab w:val="left" w:pos="1258"/>
          <w:tab w:val="left" w:pos="3299"/>
        </w:tabs>
        <w:spacing w:line="261"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 xml:space="preserve">Editais cuja captação de recursos complementares seja imprescindível para execução da parceria </w:t>
      </w:r>
      <w:proofErr w:type="spellStart"/>
      <w:r>
        <w:rPr>
          <w:rFonts w:ascii="Times New Roman" w:eastAsia="Times New Roman" w:hAnsi="Times New Roman" w:cs="Times New Roman"/>
          <w:b/>
          <w:i/>
          <w:color w:val="026965"/>
          <w:sz w:val="20"/>
          <w:szCs w:val="20"/>
        </w:rPr>
        <w:t>devera</w:t>
      </w:r>
      <w:proofErr w:type="spellEnd"/>
      <w:r>
        <w:rPr>
          <w:rFonts w:ascii="Times New Roman" w:eastAsia="Times New Roman" w:hAnsi="Times New Roman" w:cs="Times New Roman"/>
          <w:b/>
          <w:i/>
          <w:color w:val="026965"/>
          <w:sz w:val="20"/>
          <w:szCs w:val="20"/>
        </w:rPr>
        <w:t xml:space="preserve"> mencionar esta condição, conforme exemplo a seguir: “2.1 O valor de referência para realização do objeto é de R$ 1.000.000,00 (um milhão de reais), o qual deve-se somar recursos complementares provenientes de fontes de captação de recurso no valor mínimo de R$ 500.000,00 (quinhentos mil reais)”</w:t>
      </w:r>
    </w:p>
    <w:p w14:paraId="0F9470FA"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Sugere-se também atenção na redação do item 2.2 no caso em que houver despesa que correrá à conta de algum convênio federal ou ainda por outras fontes de recursos. Neste caso, recomenda-se discriminar as informações concernentes à Dotação Orçamentária por cada fonte prevista.</w:t>
      </w:r>
    </w:p>
    <w:p w14:paraId="4CBED7E6"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506D826C" w14:textId="77777777" w:rsidR="006924CB" w:rsidRDefault="001324B4" w:rsidP="00FE1ADF">
      <w:pPr>
        <w:widowControl w:val="0"/>
        <w:numPr>
          <w:ilvl w:val="0"/>
          <w:numId w:val="5"/>
        </w:numPr>
        <w:tabs>
          <w:tab w:val="left" w:pos="284"/>
          <w:tab w:val="left" w:pos="1133"/>
        </w:tabs>
        <w:spacing w:line="240" w:lineRule="auto"/>
        <w:ind w:left="283" w:hanging="283"/>
        <w:jc w:val="both"/>
        <w:rPr>
          <w:rFonts w:ascii="Times New Roman" w:eastAsia="Times New Roman" w:hAnsi="Times New Roman" w:cs="Times New Roman"/>
          <w:color w:val="232629"/>
        </w:rPr>
      </w:pPr>
      <w:r>
        <w:rPr>
          <w:rFonts w:ascii="Times New Roman" w:eastAsia="Times New Roman" w:hAnsi="Times New Roman" w:cs="Times New Roman"/>
          <w:color w:val="232629"/>
        </w:rPr>
        <w:t>REPASSES</w:t>
      </w:r>
    </w:p>
    <w:p w14:paraId="14314A58" w14:textId="77777777" w:rsidR="006924CB" w:rsidRDefault="001324B4">
      <w:pPr>
        <w:widowControl w:val="0"/>
        <w:tabs>
          <w:tab w:val="left" w:pos="284"/>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Os recursos da parceria serão repassados conforme o cronograma de desembolso constante do Plano de Trabalho aprovado pela ADMINISTRAÇÃO PÚBLICA, observadas as seguintes condições e procedimentos: [DESCRIÇÃO CONFORME ÀS PECULIARIDADES DO CASO CONCRETO].</w:t>
      </w:r>
    </w:p>
    <w:p w14:paraId="41FDD508" w14:textId="77777777" w:rsidR="006924CB" w:rsidRDefault="006924CB">
      <w:pPr>
        <w:widowControl w:val="0"/>
        <w:spacing w:before="22" w:line="240" w:lineRule="auto"/>
        <w:ind w:left="284" w:firstLine="141"/>
        <w:rPr>
          <w:rFonts w:ascii="Times New Roman" w:eastAsia="Times New Roman" w:hAnsi="Times New Roman" w:cs="Times New Roman"/>
          <w:sz w:val="24"/>
          <w:szCs w:val="24"/>
        </w:rPr>
      </w:pPr>
    </w:p>
    <w:p w14:paraId="41E25D30"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Opção de redação no caso de chamamento que preveja transferência de recurso financeiro. Recomenda-se, em relação às condições e procedimentos de repasse a que se refere o texto, inserir o cumprimento das metas e resultados de cada etapa prevista como condição mínima.</w:t>
      </w:r>
    </w:p>
    <w:p w14:paraId="241DC6A4" w14:textId="77777777" w:rsidR="006924CB" w:rsidRDefault="006924CB">
      <w:pPr>
        <w:widowControl w:val="0"/>
        <w:spacing w:line="240" w:lineRule="auto"/>
        <w:ind w:left="284" w:firstLine="141"/>
        <w:rPr>
          <w:rFonts w:ascii="Times New Roman" w:eastAsia="Times New Roman" w:hAnsi="Times New Roman" w:cs="Times New Roman"/>
          <w:b/>
          <w:i/>
          <w:sz w:val="24"/>
          <w:szCs w:val="24"/>
        </w:rPr>
      </w:pPr>
    </w:p>
    <w:p w14:paraId="255A5101" w14:textId="77777777" w:rsidR="006924CB" w:rsidRDefault="001324B4" w:rsidP="00FE1ADF">
      <w:pPr>
        <w:widowControl w:val="0"/>
        <w:numPr>
          <w:ilvl w:val="0"/>
          <w:numId w:val="5"/>
        </w:numPr>
        <w:tabs>
          <w:tab w:val="left" w:pos="284"/>
          <w:tab w:val="left" w:pos="1132"/>
        </w:tabs>
        <w:spacing w:line="240" w:lineRule="auto"/>
        <w:ind w:left="283" w:hanging="283"/>
        <w:jc w:val="both"/>
        <w:rPr>
          <w:rFonts w:ascii="Times New Roman" w:eastAsia="Times New Roman" w:hAnsi="Times New Roman" w:cs="Times New Roman"/>
        </w:rPr>
      </w:pPr>
      <w:r>
        <w:rPr>
          <w:rFonts w:ascii="Times New Roman" w:eastAsia="Times New Roman" w:hAnsi="Times New Roman" w:cs="Times New Roman"/>
          <w:color w:val="232629"/>
        </w:rPr>
        <w:t>CONTRAPARTIDA</w:t>
      </w:r>
    </w:p>
    <w:p w14:paraId="14E25B86" w14:textId="77777777" w:rsidR="006924CB" w:rsidRDefault="001324B4">
      <w:pPr>
        <w:widowControl w:val="0"/>
        <w:spacing w:before="24" w:line="240" w:lineRule="auto"/>
        <w:jc w:val="both"/>
        <w:rPr>
          <w:rFonts w:ascii="Times New Roman" w:eastAsia="Times New Roman" w:hAnsi="Times New Roman" w:cs="Times New Roman"/>
        </w:rPr>
      </w:pPr>
      <w:r>
        <w:rPr>
          <w:rFonts w:ascii="Times New Roman" w:eastAsia="Times New Roman" w:hAnsi="Times New Roman" w:cs="Times New Roman"/>
          <w:color w:val="232629"/>
        </w:rPr>
        <w:t>Não será exigida contrapartida da Organização da Sociedade Civil.</w:t>
      </w:r>
    </w:p>
    <w:p w14:paraId="4ADDD415" w14:textId="77777777" w:rsidR="006924CB" w:rsidRDefault="006924CB">
      <w:pPr>
        <w:widowControl w:val="0"/>
        <w:spacing w:before="48" w:line="240" w:lineRule="auto"/>
        <w:ind w:left="284" w:firstLine="141"/>
        <w:rPr>
          <w:rFonts w:ascii="Times New Roman" w:eastAsia="Times New Roman" w:hAnsi="Times New Roman" w:cs="Times New Roman"/>
          <w:sz w:val="24"/>
          <w:szCs w:val="24"/>
        </w:rPr>
      </w:pPr>
    </w:p>
    <w:p w14:paraId="3B1E1082"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Opção de redação quando o órgão ou entidade da administração pública definir que não será exigida contrapartida da OSC, compreendendo, por exemplo, que a própria execução da parceria já implica um comprometimento relevante da sociedade civil em ação de interesse público. Recomenda-se que o órgão ou entidade da administração pública observe o disposto sobre a matéria no tópico 2.11 deste Parecer Referencial.</w:t>
      </w:r>
    </w:p>
    <w:p w14:paraId="0B6C0DC4"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4B58D711" w14:textId="77777777" w:rsidR="006924CB" w:rsidRDefault="001324B4">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232629"/>
        </w:rPr>
        <w:t>[OU]</w:t>
      </w:r>
    </w:p>
    <w:p w14:paraId="2A3F903A" w14:textId="77777777" w:rsidR="006924CB" w:rsidRDefault="006924CB">
      <w:pPr>
        <w:widowControl w:val="0"/>
        <w:spacing w:before="48" w:line="240" w:lineRule="auto"/>
        <w:ind w:left="284" w:firstLine="141"/>
        <w:rPr>
          <w:rFonts w:ascii="Times New Roman" w:eastAsia="Times New Roman" w:hAnsi="Times New Roman" w:cs="Times New Roman"/>
        </w:rPr>
      </w:pPr>
    </w:p>
    <w:p w14:paraId="638CCDDF" w14:textId="77777777" w:rsidR="006924CB" w:rsidRDefault="001324B4" w:rsidP="00FE1ADF">
      <w:pPr>
        <w:widowControl w:val="0"/>
        <w:numPr>
          <w:ilvl w:val="1"/>
          <w:numId w:val="5"/>
        </w:numPr>
        <w:tabs>
          <w:tab w:val="left" w:pos="420"/>
          <w:tab w:val="left" w:pos="1134"/>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Será exigida contrapartida em [INDICAR SE HAVERÁ DISPONIBILIZAÇÃO DE BENS OU REALIZAÇÃO DE SERVIÇOS], cuja mensuração </w:t>
      </w:r>
      <w:r>
        <w:rPr>
          <w:rFonts w:ascii="Times New Roman" w:eastAsia="Times New Roman" w:hAnsi="Times New Roman" w:cs="Times New Roman"/>
          <w:color w:val="232629"/>
        </w:rPr>
        <w:lastRenderedPageBreak/>
        <w:t>monetária equivaleria a R$ [VALOR], que consistirá em: [DESCRIÇÃO DA CONTRAPARTIDA].</w:t>
      </w:r>
    </w:p>
    <w:p w14:paraId="2BC2C4D2" w14:textId="77777777" w:rsidR="006924CB" w:rsidRDefault="001324B4" w:rsidP="00FE1ADF">
      <w:pPr>
        <w:widowControl w:val="0"/>
        <w:numPr>
          <w:ilvl w:val="1"/>
          <w:numId w:val="5"/>
        </w:numPr>
        <w:tabs>
          <w:tab w:val="left" w:pos="426"/>
          <w:tab w:val="left" w:pos="1134"/>
          <w:tab w:val="left" w:pos="1354"/>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O detalhamento da forma de cumprimento da contrapartida deverá constar no Plano de Trabalho.</w:t>
      </w:r>
    </w:p>
    <w:p w14:paraId="6A0579D6" w14:textId="77777777" w:rsidR="006924CB" w:rsidRDefault="001324B4" w:rsidP="00FE1ADF">
      <w:pPr>
        <w:widowControl w:val="0"/>
        <w:numPr>
          <w:ilvl w:val="1"/>
          <w:numId w:val="5"/>
        </w:numPr>
        <w:tabs>
          <w:tab w:val="left" w:pos="426"/>
          <w:tab w:val="left" w:pos="1134"/>
          <w:tab w:val="left" w:pos="1347"/>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Não haverá exigência de depósito de recursos financeiros para fins de cumprimento da contrapartida.</w:t>
      </w:r>
    </w:p>
    <w:p w14:paraId="6F2006DE" w14:textId="77777777" w:rsidR="006924CB" w:rsidRDefault="006924CB">
      <w:pPr>
        <w:widowControl w:val="0"/>
        <w:spacing w:before="23" w:line="240" w:lineRule="auto"/>
        <w:ind w:left="284" w:firstLine="141"/>
        <w:rPr>
          <w:rFonts w:ascii="Times New Roman" w:eastAsia="Times New Roman" w:hAnsi="Times New Roman" w:cs="Times New Roman"/>
          <w:sz w:val="24"/>
          <w:szCs w:val="24"/>
        </w:rPr>
      </w:pPr>
    </w:p>
    <w:p w14:paraId="3AB463B7"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Opção de redação quando o órgão ou entidade da administração pública definir que será exigida contrapartida da OSC por meio da disponibilização de bens ou realização de serviços.</w:t>
      </w:r>
    </w:p>
    <w:p w14:paraId="35624111"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Sugere-se atenção na redação nos seguintes pontos:</w:t>
      </w:r>
    </w:p>
    <w:p w14:paraId="1566FDFF" w14:textId="77777777" w:rsidR="006924CB" w:rsidRDefault="001324B4" w:rsidP="00FE1ADF">
      <w:pPr>
        <w:widowControl w:val="0"/>
        <w:numPr>
          <w:ilvl w:val="0"/>
          <w:numId w:val="12"/>
        </w:numPr>
        <w:pBdr>
          <w:left w:val="single" w:sz="12" w:space="4" w:color="3C847B"/>
        </w:pBdr>
        <w:tabs>
          <w:tab w:val="left" w:pos="272"/>
        </w:tabs>
        <w:spacing w:before="24"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A descrição e mensuração do valor da contrapartida deve prezar pelo princípio da razoabilidade;</w:t>
      </w:r>
    </w:p>
    <w:p w14:paraId="2B2AEACB" w14:textId="77777777" w:rsidR="006924CB" w:rsidRDefault="001324B4" w:rsidP="00FE1ADF">
      <w:pPr>
        <w:widowControl w:val="0"/>
        <w:numPr>
          <w:ilvl w:val="0"/>
          <w:numId w:val="12"/>
        </w:numPr>
        <w:pBdr>
          <w:left w:val="single" w:sz="12" w:space="4" w:color="3C847B"/>
        </w:pBdr>
        <w:tabs>
          <w:tab w:val="left" w:pos="1506"/>
          <w:tab w:val="left" w:pos="1649"/>
        </w:tabs>
        <w:spacing w:line="261"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 órgão ou entidade da administração pública e a(s) OSC(s) selecionada(s) deverão se alinhar e detalhar no Plano de Trabalho o modo como será realizada a contrapartida;</w:t>
      </w:r>
    </w:p>
    <w:p w14:paraId="287E2857" w14:textId="77777777" w:rsidR="006924CB" w:rsidRDefault="001324B4" w:rsidP="00FE1ADF">
      <w:pPr>
        <w:widowControl w:val="0"/>
        <w:numPr>
          <w:ilvl w:val="0"/>
          <w:numId w:val="12"/>
        </w:numPr>
        <w:pBdr>
          <w:left w:val="single" w:sz="12" w:space="4" w:color="3C847B"/>
        </w:pBdr>
        <w:tabs>
          <w:tab w:val="left" w:pos="2628"/>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Em nenhum caso a contrapartida pode exigir depósito de recurso financeiro.</w:t>
      </w:r>
    </w:p>
    <w:p w14:paraId="0ADE6D19" w14:textId="77777777" w:rsidR="006924CB" w:rsidRDefault="006924CB">
      <w:pPr>
        <w:widowControl w:val="0"/>
        <w:spacing w:before="48" w:line="240" w:lineRule="auto"/>
        <w:ind w:left="284" w:firstLine="141"/>
        <w:rPr>
          <w:rFonts w:ascii="Times New Roman" w:eastAsia="Times New Roman" w:hAnsi="Times New Roman" w:cs="Times New Roman"/>
          <w:b/>
          <w:i/>
        </w:rPr>
      </w:pPr>
    </w:p>
    <w:p w14:paraId="120C033E" w14:textId="77777777" w:rsidR="006924CB" w:rsidRDefault="001324B4" w:rsidP="00FE1ADF">
      <w:pPr>
        <w:widowControl w:val="0"/>
        <w:numPr>
          <w:ilvl w:val="0"/>
          <w:numId w:val="5"/>
        </w:numPr>
        <w:tabs>
          <w:tab w:val="left" w:pos="284"/>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ABRANGÊNCIA TERRITORIAL:</w:t>
      </w:r>
    </w:p>
    <w:p w14:paraId="71E52CF9" w14:textId="77777777" w:rsidR="006924CB" w:rsidRDefault="001324B4">
      <w:pPr>
        <w:widowControl w:val="0"/>
        <w:tabs>
          <w:tab w:val="left" w:pos="284"/>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O edital possui abrangência territorial limitada ao município/região/estado de [</w:t>
      </w:r>
      <w:r>
        <w:rPr>
          <w:rFonts w:ascii="Times New Roman" w:eastAsia="Times New Roman" w:hAnsi="Times New Roman" w:cs="Times New Roman"/>
          <w:b/>
          <w:color w:val="232629"/>
        </w:rPr>
        <w:t>especificar</w:t>
      </w:r>
      <w:r>
        <w:rPr>
          <w:rFonts w:ascii="Times New Roman" w:eastAsia="Times New Roman" w:hAnsi="Times New Roman" w:cs="Times New Roman"/>
          <w:color w:val="232629"/>
        </w:rPr>
        <w:t>], de modo que apenas poderão participar as organizações da sociedade civil que comprovem atuação, experiência prévia ou sede neste território, em conformidade com as disposições legais e regulamentares aplicáveis.</w:t>
      </w:r>
    </w:p>
    <w:p w14:paraId="7FFB4949" w14:textId="77777777" w:rsidR="006924CB" w:rsidRDefault="006924CB">
      <w:pPr>
        <w:widowControl w:val="0"/>
        <w:tabs>
          <w:tab w:val="left" w:pos="284"/>
        </w:tabs>
        <w:spacing w:line="240" w:lineRule="auto"/>
        <w:jc w:val="both"/>
        <w:rPr>
          <w:rFonts w:ascii="Times New Roman" w:eastAsia="Times New Roman" w:hAnsi="Times New Roman" w:cs="Times New Roman"/>
          <w:color w:val="232629"/>
        </w:rPr>
      </w:pPr>
    </w:p>
    <w:p w14:paraId="66376709"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color w:val="232629"/>
        </w:rPr>
      </w:pPr>
      <w:r>
        <w:rPr>
          <w:rFonts w:ascii="Times New Roman" w:eastAsia="Times New Roman" w:hAnsi="Times New Roman" w:cs="Times New Roman"/>
          <w:b/>
          <w:i/>
          <w:color w:val="026965"/>
          <w:sz w:val="20"/>
          <w:szCs w:val="20"/>
        </w:rPr>
        <w:t>Opção de redação para delimitar o território ou a abrangência das atividades e projetos, conforme políticas setoriais, nos termos do art. 24, §2º, II, da Lei nº 13.019/2014.</w:t>
      </w:r>
    </w:p>
    <w:p w14:paraId="7678A54C" w14:textId="77777777" w:rsidR="006924CB" w:rsidRDefault="006924CB">
      <w:pPr>
        <w:widowControl w:val="0"/>
        <w:tabs>
          <w:tab w:val="left" w:pos="284"/>
        </w:tabs>
        <w:spacing w:line="240" w:lineRule="auto"/>
        <w:rPr>
          <w:rFonts w:ascii="Times New Roman" w:eastAsia="Times New Roman" w:hAnsi="Times New Roman" w:cs="Times New Roman"/>
        </w:rPr>
      </w:pPr>
    </w:p>
    <w:p w14:paraId="0D6A5D6F" w14:textId="77777777" w:rsidR="006924CB" w:rsidRDefault="001324B4" w:rsidP="00FE1ADF">
      <w:pPr>
        <w:widowControl w:val="0"/>
        <w:numPr>
          <w:ilvl w:val="0"/>
          <w:numId w:val="5"/>
        </w:numPr>
        <w:tabs>
          <w:tab w:val="left" w:pos="284"/>
        </w:tabs>
        <w:spacing w:line="240" w:lineRule="auto"/>
        <w:ind w:left="283" w:hanging="283"/>
        <w:jc w:val="both"/>
        <w:rPr>
          <w:rFonts w:ascii="Times New Roman" w:eastAsia="Times New Roman" w:hAnsi="Times New Roman" w:cs="Times New Roman"/>
        </w:rPr>
      </w:pPr>
      <w:r>
        <w:rPr>
          <w:rFonts w:ascii="Times New Roman" w:eastAsia="Times New Roman" w:hAnsi="Times New Roman" w:cs="Times New Roman"/>
          <w:color w:val="232629"/>
        </w:rPr>
        <w:t>ATUAÇÃO EM REDE</w:t>
      </w:r>
    </w:p>
    <w:p w14:paraId="448F1283" w14:textId="77777777" w:rsidR="006924CB" w:rsidRDefault="001324B4">
      <w:pPr>
        <w:widowControl w:val="0"/>
        <w:spacing w:before="24" w:line="261" w:lineRule="auto"/>
        <w:jc w:val="both"/>
        <w:rPr>
          <w:rFonts w:ascii="Times New Roman" w:eastAsia="Times New Roman" w:hAnsi="Times New Roman" w:cs="Times New Roman"/>
        </w:rPr>
      </w:pPr>
      <w:r>
        <w:rPr>
          <w:rFonts w:ascii="Times New Roman" w:eastAsia="Times New Roman" w:hAnsi="Times New Roman" w:cs="Times New Roman"/>
          <w:color w:val="232629"/>
        </w:rPr>
        <w:t>Não será possível a execução da parceria pela sistemática de atuação em rede prevista na Lei n</w:t>
      </w:r>
      <w:r>
        <w:rPr>
          <w:rFonts w:ascii="Times New Roman" w:eastAsia="Times New Roman" w:hAnsi="Times New Roman" w:cs="Times New Roman"/>
          <w:color w:val="232629"/>
          <w:vertAlign w:val="superscript"/>
        </w:rPr>
        <w:t xml:space="preserve">o </w:t>
      </w:r>
      <w:r>
        <w:rPr>
          <w:rFonts w:ascii="Times New Roman" w:eastAsia="Times New Roman" w:hAnsi="Times New Roman" w:cs="Times New Roman"/>
          <w:color w:val="232629"/>
        </w:rPr>
        <w:t>13.019/2014.</w:t>
      </w:r>
      <w:r>
        <w:rPr>
          <w:noProof/>
        </w:rPr>
        <mc:AlternateContent>
          <mc:Choice Requires="wpg">
            <w:drawing>
              <wp:anchor distT="0" distB="0" distL="0" distR="0" simplePos="0" relativeHeight="251658240" behindDoc="1" locked="0" layoutInCell="1" hidden="0" allowOverlap="1" wp14:anchorId="12C21112" wp14:editId="3A159530">
                <wp:simplePos x="0" y="0"/>
                <wp:positionH relativeFrom="column">
                  <wp:posOffset>6371282</wp:posOffset>
                </wp:positionH>
                <wp:positionV relativeFrom="paragraph">
                  <wp:posOffset>116124</wp:posOffset>
                </wp:positionV>
                <wp:extent cx="50800" cy="12700"/>
                <wp:effectExtent l="0" t="0" r="0" b="0"/>
                <wp:wrapNone/>
                <wp:docPr id="1" name="Forma Livre: Forma 1"/>
                <wp:cNvGraphicFramePr/>
                <a:graphic xmlns:a="http://schemas.openxmlformats.org/drawingml/2006/main">
                  <a:graphicData uri="http://schemas.microsoft.com/office/word/2010/wordprocessingShape">
                    <wps:wsp>
                      <wps:cNvSpPr/>
                      <wps:spPr>
                        <a:xfrm>
                          <a:off x="5320600" y="3779365"/>
                          <a:ext cx="50800" cy="1270"/>
                        </a:xfrm>
                        <a:custGeom>
                          <a:avLst/>
                          <a:gdLst/>
                          <a:ahLst/>
                          <a:cxnLst/>
                          <a:rect l="l" t="t" r="r" b="b"/>
                          <a:pathLst>
                            <a:path w="50800" h="120000" extrusionOk="0">
                              <a:moveTo>
                                <a:pt x="0" y="0"/>
                              </a:moveTo>
                              <a:lnTo>
                                <a:pt x="50736" y="0"/>
                              </a:lnTo>
                            </a:path>
                          </a:pathLst>
                        </a:custGeom>
                        <a:noFill/>
                        <a:ln w="9525" cap="flat" cmpd="sng">
                          <a:solidFill>
                            <a:srgbClr val="232629"/>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6371282</wp:posOffset>
                </wp:positionH>
                <wp:positionV relativeFrom="paragraph">
                  <wp:posOffset>116124</wp:posOffset>
                </wp:positionV>
                <wp:extent cx="50800" cy="12700"/>
                <wp:effectExtent b="0" l="0" r="0" t="0"/>
                <wp:wrapNone/>
                <wp:docPr id="1" name="image2.png"/>
                <a:graphic>
                  <a:graphicData uri="http://schemas.openxmlformats.org/drawingml/2006/picture">
                    <pic:pic>
                      <pic:nvPicPr>
                        <pic:cNvPr id="0" name="image2.png"/>
                        <pic:cNvPicPr preferRelativeResize="0"/>
                      </pic:nvPicPr>
                      <pic:blipFill>
                        <a:blip r:embed="rId79"/>
                        <a:srcRect/>
                        <a:stretch>
                          <a:fillRect/>
                        </a:stretch>
                      </pic:blipFill>
                      <pic:spPr>
                        <a:xfrm>
                          <a:off x="0" y="0"/>
                          <a:ext cx="50800" cy="12700"/>
                        </a:xfrm>
                        <a:prstGeom prst="rect"/>
                        <a:ln/>
                      </pic:spPr>
                    </pic:pic>
                  </a:graphicData>
                </a:graphic>
              </wp:anchor>
            </w:drawing>
          </mc:Fallback>
        </mc:AlternateContent>
      </w:r>
    </w:p>
    <w:p w14:paraId="3FC6055B" w14:textId="77777777" w:rsidR="006924CB" w:rsidRDefault="006924CB">
      <w:pPr>
        <w:widowControl w:val="0"/>
        <w:spacing w:before="23" w:line="240" w:lineRule="auto"/>
        <w:ind w:left="284" w:firstLine="141"/>
        <w:rPr>
          <w:rFonts w:ascii="Times New Roman" w:eastAsia="Times New Roman" w:hAnsi="Times New Roman" w:cs="Times New Roman"/>
          <w:sz w:val="24"/>
          <w:szCs w:val="24"/>
        </w:rPr>
      </w:pPr>
    </w:p>
    <w:p w14:paraId="2AC83EC4"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Opção de redação quando o órgão ou entidade da administração pública definir que não será permitida atuação em rede para execução da parceria, compreendendo, por exemplo, que a atuação em rede não se adequa ao setor ou ao objeto da parceria.</w:t>
      </w:r>
    </w:p>
    <w:p w14:paraId="5F1C9C59" w14:textId="77777777" w:rsidR="006924CB" w:rsidRDefault="001324B4">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232629"/>
        </w:rPr>
        <w:t>[OU]</w:t>
      </w:r>
    </w:p>
    <w:p w14:paraId="67A6F68B" w14:textId="77777777" w:rsidR="006924CB" w:rsidRDefault="006924CB">
      <w:pPr>
        <w:widowControl w:val="0"/>
        <w:spacing w:before="48" w:line="240" w:lineRule="auto"/>
        <w:ind w:left="284" w:firstLine="141"/>
        <w:rPr>
          <w:rFonts w:ascii="Times New Roman" w:eastAsia="Times New Roman" w:hAnsi="Times New Roman" w:cs="Times New Roman"/>
        </w:rPr>
      </w:pPr>
    </w:p>
    <w:p w14:paraId="0B4D2823" w14:textId="77777777" w:rsidR="006924CB" w:rsidRDefault="001324B4" w:rsidP="00FE1ADF">
      <w:pPr>
        <w:widowControl w:val="0"/>
        <w:numPr>
          <w:ilvl w:val="1"/>
          <w:numId w:val="5"/>
        </w:numPr>
        <w:tabs>
          <w:tab w:val="left" w:pos="426"/>
          <w:tab w:val="left" w:pos="1250"/>
        </w:tabs>
        <w:spacing w:before="1" w:line="240" w:lineRule="auto"/>
        <w:ind w:left="425" w:hanging="425"/>
        <w:jc w:val="both"/>
        <w:rPr>
          <w:rFonts w:ascii="Times New Roman" w:eastAsia="Times New Roman" w:hAnsi="Times New Roman" w:cs="Times New Roman"/>
        </w:rPr>
      </w:pPr>
      <w:r>
        <w:rPr>
          <w:rFonts w:ascii="Times New Roman" w:eastAsia="Times New Roman" w:hAnsi="Times New Roman" w:cs="Times New Roman"/>
          <w:color w:val="232629"/>
        </w:rPr>
        <w:t>A execução da parceria poderá se dar por atuação em rede, composta por:</w:t>
      </w:r>
    </w:p>
    <w:p w14:paraId="2A0980F0" w14:textId="77777777" w:rsidR="006924CB" w:rsidRDefault="001324B4">
      <w:pPr>
        <w:widowControl w:val="0"/>
        <w:tabs>
          <w:tab w:val="left" w:pos="1065"/>
        </w:tabs>
        <w:spacing w:before="24" w:line="261" w:lineRule="auto"/>
        <w:jc w:val="both"/>
        <w:rPr>
          <w:rFonts w:ascii="Times New Roman" w:eastAsia="Times New Roman" w:hAnsi="Times New Roman" w:cs="Times New Roman"/>
        </w:rPr>
      </w:pPr>
      <w:r>
        <w:rPr>
          <w:rFonts w:ascii="Times New Roman" w:eastAsia="Times New Roman" w:hAnsi="Times New Roman" w:cs="Times New Roman"/>
          <w:color w:val="232629"/>
        </w:rPr>
        <w:t>I - uma organização da sociedade civil celebrante da parceria com a administração pública, que ficará responsável pela rede e atuará como sua supervisora, podendo participar diretamente ou não da execução do objeto; e</w:t>
      </w:r>
    </w:p>
    <w:p w14:paraId="49A42FD5" w14:textId="77777777" w:rsidR="006924CB" w:rsidRDefault="001324B4">
      <w:pPr>
        <w:widowControl w:val="0"/>
        <w:tabs>
          <w:tab w:val="left" w:pos="1113"/>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II - uma ou mais Organizações da Sociedade Civil executantes, não celebrantes da parceria com a administração pública, que executarão ações definidas no Termo de Atuação em Rede que firmarem com a organização da sociedade civil celebrante.</w:t>
      </w:r>
    </w:p>
    <w:p w14:paraId="3ACBE482" w14:textId="77777777" w:rsidR="006924CB" w:rsidRDefault="001324B4" w:rsidP="00FE1ADF">
      <w:pPr>
        <w:widowControl w:val="0"/>
        <w:numPr>
          <w:ilvl w:val="1"/>
          <w:numId w:val="5"/>
        </w:numPr>
        <w:tabs>
          <w:tab w:val="left" w:pos="426"/>
          <w:tab w:val="left" w:pos="1343"/>
        </w:tabs>
        <w:spacing w:before="1" w:line="261" w:lineRule="auto"/>
        <w:jc w:val="both"/>
        <w:rPr>
          <w:rFonts w:ascii="Times New Roman" w:eastAsia="Times New Roman" w:hAnsi="Times New Roman" w:cs="Times New Roman"/>
        </w:rPr>
      </w:pPr>
      <w:r>
        <w:rPr>
          <w:rFonts w:ascii="Times New Roman" w:eastAsia="Times New Roman" w:hAnsi="Times New Roman" w:cs="Times New Roman"/>
          <w:color w:val="232629"/>
        </w:rPr>
        <w:lastRenderedPageBreak/>
        <w:t>A organização da sociedade civil celebrante deverá, antes da formalização dos Termos de Atuação em Rede, comprovar à administração que cumpre os requisitos exigidos na Lei n. 13.019/2014 e INC SEPLAN/SEFAZ/CGE 001/2016.</w:t>
      </w:r>
    </w:p>
    <w:p w14:paraId="3B0A18CF" w14:textId="77777777" w:rsidR="006924CB" w:rsidRDefault="001324B4" w:rsidP="00FE1ADF">
      <w:pPr>
        <w:widowControl w:val="0"/>
        <w:numPr>
          <w:ilvl w:val="1"/>
          <w:numId w:val="5"/>
        </w:numPr>
        <w:tabs>
          <w:tab w:val="left" w:pos="426"/>
          <w:tab w:val="left" w:pos="1347"/>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A organização da sociedade civil celebrante deverá comunicar à administração pública a assinatura ou a rescisão do Termo de Atuação em Rede no prazo de sessenta dias.</w:t>
      </w:r>
    </w:p>
    <w:p w14:paraId="0D667EEA" w14:textId="77777777" w:rsidR="006924CB" w:rsidRDefault="006924CB">
      <w:pPr>
        <w:widowControl w:val="0"/>
        <w:spacing w:before="22" w:line="240" w:lineRule="auto"/>
        <w:ind w:left="284" w:firstLine="141"/>
        <w:rPr>
          <w:rFonts w:ascii="Times New Roman" w:eastAsia="Times New Roman" w:hAnsi="Times New Roman" w:cs="Times New Roman"/>
          <w:sz w:val="24"/>
          <w:szCs w:val="24"/>
        </w:rPr>
      </w:pPr>
    </w:p>
    <w:p w14:paraId="301F95F3" w14:textId="77777777" w:rsidR="006924CB" w:rsidRDefault="001324B4">
      <w:pPr>
        <w:widowControl w:val="0"/>
        <w:pBdr>
          <w:left w:val="single" w:sz="12" w:space="4" w:color="3C847B"/>
        </w:pBdr>
        <w:spacing w:before="1"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Opção de redação quando o órgão ou entidade da administração pública definir que será permitida atuação em rede para execução da parceria, compreendendo, por exemplo, que a atuação em rede se adequa ao setor ou ao objeto da parceria. Conforme Lei e Instrução Normativa, a atuação em rede não caracteriza subcontratação de serviços e nem descaracteriza a capacidade técnica e operacional da OSC celebrante.</w:t>
      </w:r>
    </w:p>
    <w:p w14:paraId="46C854EF" w14:textId="77777777" w:rsidR="006924CB" w:rsidRDefault="001324B4">
      <w:pPr>
        <w:widowControl w:val="0"/>
        <w:pBdr>
          <w:left w:val="single" w:sz="12" w:space="4" w:color="3C847B"/>
        </w:pBdr>
        <w:spacing w:before="1"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Recomenda-se analisar se a atuação em rede pode contribuir com as seguintes finalidades:</w:t>
      </w:r>
    </w:p>
    <w:p w14:paraId="0E6F1D82" w14:textId="77777777" w:rsidR="006924CB" w:rsidRDefault="001324B4" w:rsidP="00FE1ADF">
      <w:pPr>
        <w:widowControl w:val="0"/>
        <w:numPr>
          <w:ilvl w:val="0"/>
          <w:numId w:val="21"/>
        </w:numPr>
        <w:pBdr>
          <w:left w:val="single" w:sz="12" w:space="4" w:color="3C847B"/>
        </w:pBdr>
        <w:tabs>
          <w:tab w:val="left" w:pos="272"/>
        </w:tabs>
        <w:spacing w:before="1"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ampliação de metas e resultados da parceria;</w:t>
      </w:r>
    </w:p>
    <w:p w14:paraId="57CBBF0B" w14:textId="77777777" w:rsidR="006924CB" w:rsidRDefault="001324B4" w:rsidP="00FE1ADF">
      <w:pPr>
        <w:widowControl w:val="0"/>
        <w:numPr>
          <w:ilvl w:val="0"/>
          <w:numId w:val="21"/>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ampliação e diversificação de territórios atendidos pela parceria;</w:t>
      </w:r>
    </w:p>
    <w:p w14:paraId="3E6CF964" w14:textId="77777777" w:rsidR="006924CB" w:rsidRDefault="001324B4" w:rsidP="00FE1ADF">
      <w:pPr>
        <w:widowControl w:val="0"/>
        <w:numPr>
          <w:ilvl w:val="0"/>
          <w:numId w:val="21"/>
        </w:numPr>
        <w:pBdr>
          <w:left w:val="single" w:sz="12" w:space="4" w:color="3C847B"/>
        </w:pBdr>
        <w:tabs>
          <w:tab w:val="left" w:pos="251"/>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atendimento satisfatório aos diferentes eixos de atuação da parceria previamente definidos no edital de chamamento público;</w:t>
      </w:r>
    </w:p>
    <w:p w14:paraId="75A8367C" w14:textId="77777777" w:rsidR="006924CB" w:rsidRDefault="001324B4" w:rsidP="00FE1ADF">
      <w:pPr>
        <w:widowControl w:val="0"/>
        <w:numPr>
          <w:ilvl w:val="0"/>
          <w:numId w:val="21"/>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diversificação de fontes de recursos complementares que garantam maior impacto social da parceria.</w:t>
      </w:r>
    </w:p>
    <w:p w14:paraId="513F25FC"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 modelo do Termo de Atuação em rede, documento que especifica direitos e obrigações e estabelece as ações que serão desenvolvidas pela OSC executante e o valor a ser repassado, pode ser elaborado pelo órgão ou entidade da administração pública responsável pelo edital.</w:t>
      </w:r>
    </w:p>
    <w:p w14:paraId="7EA126F5" w14:textId="77777777" w:rsidR="006924CB" w:rsidRDefault="006924CB">
      <w:pPr>
        <w:widowControl w:val="0"/>
        <w:spacing w:before="21" w:line="240" w:lineRule="auto"/>
        <w:ind w:left="284" w:firstLine="141"/>
        <w:rPr>
          <w:rFonts w:ascii="Times New Roman" w:eastAsia="Times New Roman" w:hAnsi="Times New Roman" w:cs="Times New Roman"/>
          <w:b/>
          <w:i/>
          <w:sz w:val="24"/>
          <w:szCs w:val="24"/>
        </w:rPr>
      </w:pPr>
    </w:p>
    <w:p w14:paraId="07609339" w14:textId="77777777" w:rsidR="006924CB" w:rsidRDefault="006924CB">
      <w:pPr>
        <w:widowControl w:val="0"/>
        <w:spacing w:line="240" w:lineRule="auto"/>
        <w:rPr>
          <w:rFonts w:ascii="Times New Roman" w:eastAsia="Times New Roman" w:hAnsi="Times New Roman" w:cs="Times New Roman"/>
          <w:color w:val="232629"/>
        </w:rPr>
      </w:pPr>
    </w:p>
    <w:p w14:paraId="1EFC9BE5" w14:textId="77777777" w:rsidR="006924CB" w:rsidRDefault="006924CB">
      <w:pPr>
        <w:widowControl w:val="0"/>
        <w:spacing w:line="240" w:lineRule="auto"/>
        <w:rPr>
          <w:rFonts w:ascii="Times New Roman" w:eastAsia="Times New Roman" w:hAnsi="Times New Roman" w:cs="Times New Roman"/>
          <w:color w:val="232629"/>
        </w:rPr>
      </w:pPr>
    </w:p>
    <w:p w14:paraId="5BF55DC8" w14:textId="77777777" w:rsidR="006924CB" w:rsidRDefault="001324B4">
      <w:pPr>
        <w:widowControl w:val="0"/>
        <w:spacing w:line="240" w:lineRule="auto"/>
        <w:rPr>
          <w:rFonts w:ascii="Times New Roman" w:eastAsia="Times New Roman" w:hAnsi="Times New Roman" w:cs="Times New Roman"/>
          <w:color w:val="232629"/>
        </w:rPr>
      </w:pPr>
      <w:r>
        <w:rPr>
          <w:rFonts w:ascii="Times New Roman" w:eastAsia="Times New Roman" w:hAnsi="Times New Roman" w:cs="Times New Roman"/>
          <w:color w:val="232629"/>
        </w:rPr>
        <w:t>7.  CRONOGRAMA</w:t>
      </w:r>
    </w:p>
    <w:p w14:paraId="6F1BA755" w14:textId="77777777" w:rsidR="006924CB" w:rsidRDefault="006924CB">
      <w:pPr>
        <w:widowControl w:val="0"/>
        <w:spacing w:line="240" w:lineRule="auto"/>
        <w:rPr>
          <w:rFonts w:ascii="Times New Roman" w:eastAsia="Times New Roman" w:hAnsi="Times New Roman" w:cs="Times New Roman"/>
          <w:color w:val="232629"/>
        </w:rPr>
      </w:pPr>
    </w:p>
    <w:p w14:paraId="12EF5461" w14:textId="77777777" w:rsidR="006924CB" w:rsidRDefault="006924CB">
      <w:pPr>
        <w:widowControl w:val="0"/>
        <w:spacing w:line="240" w:lineRule="auto"/>
        <w:rPr>
          <w:rFonts w:ascii="Times New Roman" w:eastAsia="Times New Roman" w:hAnsi="Times New Roman" w:cs="Times New Roman"/>
          <w:color w:val="232629"/>
        </w:rPr>
      </w:pPr>
    </w:p>
    <w:tbl>
      <w:tblPr>
        <w:tblStyle w:val="a2"/>
        <w:tblW w:w="890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2"/>
        <w:gridCol w:w="820"/>
        <w:gridCol w:w="5103"/>
        <w:gridCol w:w="1163"/>
        <w:gridCol w:w="1148"/>
      </w:tblGrid>
      <w:tr w:rsidR="006924CB" w14:paraId="6B187859" w14:textId="77777777">
        <w:trPr>
          <w:trHeight w:val="495"/>
        </w:trPr>
        <w:tc>
          <w:tcPr>
            <w:tcW w:w="671" w:type="dxa"/>
            <w:vMerge w:val="restart"/>
            <w:tcBorders>
              <w:top w:val="single" w:sz="8" w:space="0" w:color="A6A6A6"/>
              <w:left w:val="single" w:sz="8" w:space="0" w:color="A6A6A6"/>
              <w:bottom w:val="single" w:sz="8" w:space="0" w:color="A6A6A6"/>
              <w:right w:val="single" w:sz="8" w:space="0" w:color="A6A6A6"/>
            </w:tcBorders>
            <w:tcMar>
              <w:top w:w="0" w:type="dxa"/>
              <w:left w:w="80" w:type="dxa"/>
              <w:bottom w:w="0" w:type="dxa"/>
              <w:right w:w="80" w:type="dxa"/>
            </w:tcMar>
          </w:tcPr>
          <w:p w14:paraId="0284C151"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FASE</w:t>
            </w:r>
          </w:p>
        </w:tc>
        <w:tc>
          <w:tcPr>
            <w:tcW w:w="820" w:type="dxa"/>
            <w:vMerge w:val="restart"/>
            <w:tcBorders>
              <w:top w:val="single" w:sz="8" w:space="0" w:color="A6A6A6"/>
              <w:left w:val="nil"/>
              <w:bottom w:val="single" w:sz="8" w:space="0" w:color="A6A6A6"/>
              <w:right w:val="single" w:sz="8" w:space="0" w:color="A6A6A6"/>
            </w:tcBorders>
            <w:tcMar>
              <w:top w:w="0" w:type="dxa"/>
              <w:left w:w="80" w:type="dxa"/>
              <w:bottom w:w="0" w:type="dxa"/>
              <w:right w:w="80" w:type="dxa"/>
            </w:tcMar>
          </w:tcPr>
          <w:p w14:paraId="39F8FD1E"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ETAPA</w:t>
            </w:r>
          </w:p>
        </w:tc>
        <w:tc>
          <w:tcPr>
            <w:tcW w:w="5102" w:type="dxa"/>
            <w:vMerge w:val="restart"/>
            <w:tcBorders>
              <w:top w:val="single" w:sz="8" w:space="0" w:color="A6A6A6"/>
              <w:left w:val="nil"/>
              <w:bottom w:val="single" w:sz="8" w:space="0" w:color="A6A6A6"/>
              <w:right w:val="single" w:sz="8" w:space="0" w:color="A6A6A6"/>
            </w:tcBorders>
            <w:tcMar>
              <w:top w:w="0" w:type="dxa"/>
              <w:left w:w="80" w:type="dxa"/>
              <w:bottom w:w="0" w:type="dxa"/>
              <w:right w:w="80" w:type="dxa"/>
            </w:tcMar>
          </w:tcPr>
          <w:p w14:paraId="201346B0"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DESCRIÇÃO</w:t>
            </w:r>
          </w:p>
        </w:tc>
        <w:tc>
          <w:tcPr>
            <w:tcW w:w="2311" w:type="dxa"/>
            <w:gridSpan w:val="2"/>
            <w:tcBorders>
              <w:top w:val="single" w:sz="8" w:space="0" w:color="A6A6A6"/>
              <w:left w:val="nil"/>
              <w:bottom w:val="single" w:sz="8" w:space="0" w:color="A6A6A6"/>
              <w:right w:val="single" w:sz="8" w:space="0" w:color="A6A6A6"/>
            </w:tcBorders>
            <w:tcMar>
              <w:top w:w="0" w:type="dxa"/>
              <w:left w:w="80" w:type="dxa"/>
              <w:bottom w:w="0" w:type="dxa"/>
              <w:right w:w="80" w:type="dxa"/>
            </w:tcMar>
          </w:tcPr>
          <w:p w14:paraId="1E8B8FCD"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DATAS</w:t>
            </w:r>
          </w:p>
        </w:tc>
      </w:tr>
      <w:tr w:rsidR="006924CB" w14:paraId="69B6E993" w14:textId="77777777">
        <w:trPr>
          <w:trHeight w:val="495"/>
        </w:trPr>
        <w:tc>
          <w:tcPr>
            <w:tcW w:w="671" w:type="dxa"/>
            <w:vMerge/>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tcPr>
          <w:p w14:paraId="24CDD61C"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vMerge/>
            <w:tcBorders>
              <w:top w:val="single" w:sz="8" w:space="0" w:color="A6A6A6"/>
              <w:left w:val="nil"/>
              <w:bottom w:val="single" w:sz="8" w:space="0" w:color="A6A6A6"/>
              <w:right w:val="single" w:sz="8" w:space="0" w:color="A6A6A6"/>
            </w:tcBorders>
            <w:tcMar>
              <w:top w:w="100" w:type="dxa"/>
              <w:left w:w="100" w:type="dxa"/>
              <w:bottom w:w="100" w:type="dxa"/>
              <w:right w:w="100" w:type="dxa"/>
            </w:tcMar>
          </w:tcPr>
          <w:p w14:paraId="079BB9AE" w14:textId="77777777" w:rsidR="006924CB" w:rsidRDefault="006924CB">
            <w:pPr>
              <w:widowControl w:val="0"/>
              <w:spacing w:line="240" w:lineRule="auto"/>
              <w:rPr>
                <w:rFonts w:ascii="Times New Roman" w:eastAsia="Times New Roman" w:hAnsi="Times New Roman" w:cs="Times New Roman"/>
                <w:color w:val="232629"/>
              </w:rPr>
            </w:pPr>
          </w:p>
        </w:tc>
        <w:tc>
          <w:tcPr>
            <w:tcW w:w="5102" w:type="dxa"/>
            <w:vMerge/>
            <w:tcBorders>
              <w:top w:val="single" w:sz="8" w:space="0" w:color="A6A6A6"/>
              <w:left w:val="nil"/>
              <w:bottom w:val="single" w:sz="8" w:space="0" w:color="A6A6A6"/>
              <w:right w:val="single" w:sz="8" w:space="0" w:color="A6A6A6"/>
            </w:tcBorders>
            <w:tcMar>
              <w:top w:w="100" w:type="dxa"/>
              <w:left w:w="100" w:type="dxa"/>
              <w:bottom w:w="100" w:type="dxa"/>
              <w:right w:w="100" w:type="dxa"/>
            </w:tcMar>
          </w:tcPr>
          <w:p w14:paraId="7C2F02F4" w14:textId="77777777" w:rsidR="006924CB" w:rsidRDefault="006924CB">
            <w:pPr>
              <w:widowControl w:val="0"/>
              <w:spacing w:line="240" w:lineRule="auto"/>
              <w:rPr>
                <w:rFonts w:ascii="Times New Roman" w:eastAsia="Times New Roman" w:hAnsi="Times New Roman" w:cs="Times New Roman"/>
                <w:color w:val="232629"/>
              </w:rPr>
            </w:pPr>
          </w:p>
        </w:tc>
        <w:tc>
          <w:tcPr>
            <w:tcW w:w="1163" w:type="dxa"/>
            <w:tcBorders>
              <w:top w:val="nil"/>
              <w:left w:val="nil"/>
              <w:bottom w:val="single" w:sz="8" w:space="0" w:color="A6A6A6"/>
              <w:right w:val="single" w:sz="8" w:space="0" w:color="A6A6A6"/>
            </w:tcBorders>
            <w:tcMar>
              <w:top w:w="0" w:type="dxa"/>
              <w:left w:w="80" w:type="dxa"/>
              <w:bottom w:w="0" w:type="dxa"/>
              <w:right w:w="80" w:type="dxa"/>
            </w:tcMar>
          </w:tcPr>
          <w:p w14:paraId="32913411"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INÍCIO</w:t>
            </w:r>
          </w:p>
        </w:tc>
        <w:tc>
          <w:tcPr>
            <w:tcW w:w="1148" w:type="dxa"/>
            <w:tcBorders>
              <w:top w:val="nil"/>
              <w:left w:val="nil"/>
              <w:bottom w:val="single" w:sz="8" w:space="0" w:color="A6A6A6"/>
              <w:right w:val="single" w:sz="8" w:space="0" w:color="A6A6A6"/>
            </w:tcBorders>
            <w:tcMar>
              <w:top w:w="0" w:type="dxa"/>
              <w:left w:w="80" w:type="dxa"/>
              <w:bottom w:w="0" w:type="dxa"/>
              <w:right w:w="80" w:type="dxa"/>
            </w:tcMar>
          </w:tcPr>
          <w:p w14:paraId="07873989"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TÉRMINO</w:t>
            </w:r>
          </w:p>
        </w:tc>
      </w:tr>
      <w:tr w:rsidR="006924CB" w14:paraId="5C67E0A6" w14:textId="77777777">
        <w:trPr>
          <w:trHeight w:val="495"/>
        </w:trPr>
        <w:tc>
          <w:tcPr>
            <w:tcW w:w="671" w:type="dxa"/>
            <w:vMerge w:val="restart"/>
            <w:tcBorders>
              <w:top w:val="nil"/>
              <w:left w:val="single" w:sz="8" w:space="0" w:color="A6A6A6"/>
              <w:bottom w:val="single" w:sz="8" w:space="0" w:color="A6A6A6"/>
              <w:right w:val="single" w:sz="8" w:space="0" w:color="A6A6A6"/>
            </w:tcBorders>
            <w:tcMar>
              <w:top w:w="0" w:type="dxa"/>
              <w:left w:w="80" w:type="dxa"/>
              <w:bottom w:w="0" w:type="dxa"/>
              <w:right w:w="80" w:type="dxa"/>
            </w:tcMar>
          </w:tcPr>
          <w:p w14:paraId="292B9E12"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1</w:t>
            </w: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095BE113"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1</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4D642C9"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Publicação do Edital de Chamamento Público.</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4ACCEB4A"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26B60A8"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r>
      <w:tr w:rsidR="006924CB" w14:paraId="49F7C10A" w14:textId="77777777">
        <w:trPr>
          <w:trHeight w:val="73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1822356C"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3682009"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2</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CA1F51F"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Envio da Ficha de Inscrição e documentos de habilitação das organizações da sociedade civil.</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6C45B034"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4885A42A"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r>
      <w:tr w:rsidR="006924CB" w14:paraId="37FCFC0F" w14:textId="77777777">
        <w:trPr>
          <w:trHeight w:val="49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0B5780C"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0CCB2EEB"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3</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69D39694" w14:textId="77777777" w:rsidR="006924CB" w:rsidRDefault="001324B4">
            <w:pPr>
              <w:widowControl w:val="0"/>
              <w:spacing w:before="40"/>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Avaliação e seleção das propostas.</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544A838"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65F6613B"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r>
      <w:tr w:rsidR="006924CB" w14:paraId="1FFA0399" w14:textId="77777777">
        <w:trPr>
          <w:trHeight w:val="73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7F5EAD4D"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6E2B6BB7"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4</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2D0385B"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Divulgação do resultado provisório de classificação das propostas.</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90EABB0"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2DD545C"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r>
      <w:tr w:rsidR="006924CB" w14:paraId="7A610444" w14:textId="77777777">
        <w:trPr>
          <w:trHeight w:val="73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568C492"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F49F386"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5</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43103764"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Fase recursal quanto ao resultado provisório de classificação das propostas.</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6029DDC1"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412D1A91"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r>
      <w:tr w:rsidR="006924CB" w14:paraId="1E09B6B5" w14:textId="77777777">
        <w:trPr>
          <w:trHeight w:val="73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76ED8B80"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20DB5CC"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6</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304162C"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Homologação e publicação do resultado definitivo da fase de seleção, com divulgação das decisões recursais.</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ED35F44"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4DFA7FE8"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r>
      <w:tr w:rsidR="006924CB" w14:paraId="28E0B094" w14:textId="77777777">
        <w:trPr>
          <w:trHeight w:val="735"/>
        </w:trPr>
        <w:tc>
          <w:tcPr>
            <w:tcW w:w="671" w:type="dxa"/>
            <w:vMerge w:val="restart"/>
            <w:tcBorders>
              <w:top w:val="nil"/>
              <w:left w:val="single" w:sz="8" w:space="0" w:color="A6A6A6"/>
              <w:bottom w:val="single" w:sz="8" w:space="0" w:color="A6A6A6"/>
              <w:right w:val="single" w:sz="8" w:space="0" w:color="A6A6A6"/>
            </w:tcBorders>
            <w:tcMar>
              <w:top w:w="0" w:type="dxa"/>
              <w:left w:w="80" w:type="dxa"/>
              <w:bottom w:w="0" w:type="dxa"/>
              <w:right w:w="80" w:type="dxa"/>
            </w:tcMar>
          </w:tcPr>
          <w:p w14:paraId="75B305E8"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2</w:t>
            </w:r>
          </w:p>
          <w:p w14:paraId="6FF69269" w14:textId="77777777" w:rsidR="006924CB" w:rsidRDefault="001324B4">
            <w:pPr>
              <w:widowControl w:val="0"/>
              <w:spacing w:before="240"/>
              <w:jc w:val="center"/>
              <w:rPr>
                <w:rFonts w:ascii="Times New Roman" w:eastAsia="Times New Roman" w:hAnsi="Times New Roman" w:cs="Times New Roman"/>
                <w:b/>
                <w:color w:val="232629"/>
                <w:sz w:val="20"/>
                <w:szCs w:val="20"/>
              </w:rPr>
            </w:pPr>
            <w:r>
              <w:rPr>
                <w:rFonts w:ascii="Times New Roman" w:eastAsia="Times New Roman" w:hAnsi="Times New Roman" w:cs="Times New Roman"/>
                <w:b/>
                <w:color w:val="232629"/>
                <w:sz w:val="20"/>
                <w:szCs w:val="20"/>
              </w:rPr>
              <w:t xml:space="preserve"> </w:t>
            </w: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615BAD2B"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7</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50F4189"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Convocação da organização selecionada para apresentar o Plano de Trabalho.</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0551E25D"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165C91A"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r>
      <w:tr w:rsidR="006924CB" w14:paraId="6B2384A4" w14:textId="77777777">
        <w:trPr>
          <w:trHeight w:val="49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EE2F834"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458C5F1"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8</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0CAEB3B4"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Divulgação do resultado provisório de habilitação, se houver decisão por inabilitação.</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530AB54"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7296C10"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 xml:space="preserve"> </w:t>
            </w:r>
          </w:p>
        </w:tc>
      </w:tr>
      <w:tr w:rsidR="006924CB" w14:paraId="07836CB4" w14:textId="77777777">
        <w:trPr>
          <w:trHeight w:val="52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CA477D2"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C959106"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9</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0E975EF" w14:textId="77777777" w:rsidR="006924CB" w:rsidRDefault="001324B4">
            <w:pPr>
              <w:widowControl w:val="0"/>
              <w:spacing w:before="2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Fase recursal quanto ao resultado provisório de habilitação, se houver decisão por inabilitação.</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475E3B19" w14:textId="77777777" w:rsidR="006924CB" w:rsidRDefault="006924CB">
            <w:pPr>
              <w:widowControl w:val="0"/>
              <w:spacing w:line="240" w:lineRule="auto"/>
              <w:rPr>
                <w:rFonts w:ascii="Times New Roman" w:eastAsia="Times New Roman" w:hAnsi="Times New Roman" w:cs="Times New Roman"/>
                <w:color w:val="232629"/>
              </w:rPr>
            </w:pP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050E0FDE" w14:textId="77777777" w:rsidR="006924CB" w:rsidRDefault="006924CB">
            <w:pPr>
              <w:widowControl w:val="0"/>
              <w:spacing w:line="240" w:lineRule="auto"/>
              <w:rPr>
                <w:rFonts w:ascii="Times New Roman" w:eastAsia="Times New Roman" w:hAnsi="Times New Roman" w:cs="Times New Roman"/>
                <w:color w:val="232629"/>
              </w:rPr>
            </w:pPr>
          </w:p>
        </w:tc>
      </w:tr>
      <w:tr w:rsidR="006924CB" w14:paraId="6F06419D" w14:textId="77777777">
        <w:trPr>
          <w:trHeight w:val="73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7EDD994"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AC0F8B4"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10</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811E77C"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Divulgação do julgamento dos recursos e do resultado definitivo de habilitação e homologação do resultado definitivo de habilitação.</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1EA4E93" w14:textId="77777777" w:rsidR="006924CB" w:rsidRDefault="006924CB">
            <w:pPr>
              <w:widowControl w:val="0"/>
              <w:spacing w:line="240" w:lineRule="auto"/>
              <w:rPr>
                <w:rFonts w:ascii="Times New Roman" w:eastAsia="Times New Roman" w:hAnsi="Times New Roman" w:cs="Times New Roman"/>
                <w:color w:val="232629"/>
              </w:rPr>
            </w:pP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4D51EAA" w14:textId="77777777" w:rsidR="006924CB" w:rsidRDefault="006924CB">
            <w:pPr>
              <w:widowControl w:val="0"/>
              <w:spacing w:line="240" w:lineRule="auto"/>
              <w:rPr>
                <w:rFonts w:ascii="Times New Roman" w:eastAsia="Times New Roman" w:hAnsi="Times New Roman" w:cs="Times New Roman"/>
                <w:color w:val="232629"/>
              </w:rPr>
            </w:pPr>
          </w:p>
        </w:tc>
      </w:tr>
      <w:tr w:rsidR="006924CB" w14:paraId="63052015" w14:textId="77777777">
        <w:trPr>
          <w:trHeight w:val="49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E10066A"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7D2FD61"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11</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644F4927"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Análise e aprovação do Plano de Trabalho, com possibilidade de realização de ajustes.</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0B651FB" w14:textId="77777777" w:rsidR="006924CB" w:rsidRDefault="006924CB">
            <w:pPr>
              <w:widowControl w:val="0"/>
              <w:spacing w:line="240" w:lineRule="auto"/>
              <w:rPr>
                <w:rFonts w:ascii="Times New Roman" w:eastAsia="Times New Roman" w:hAnsi="Times New Roman" w:cs="Times New Roman"/>
                <w:color w:val="232629"/>
              </w:rPr>
            </w:pP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D73EAD6" w14:textId="77777777" w:rsidR="006924CB" w:rsidRDefault="006924CB">
            <w:pPr>
              <w:widowControl w:val="0"/>
              <w:spacing w:line="240" w:lineRule="auto"/>
              <w:rPr>
                <w:rFonts w:ascii="Times New Roman" w:eastAsia="Times New Roman" w:hAnsi="Times New Roman" w:cs="Times New Roman"/>
                <w:color w:val="232629"/>
              </w:rPr>
            </w:pPr>
          </w:p>
        </w:tc>
      </w:tr>
      <w:tr w:rsidR="006924CB" w14:paraId="57C876CE" w14:textId="77777777">
        <w:trPr>
          <w:trHeight w:val="49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6ACA7B5"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8AAC20A"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12</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09E2DA12"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Parecer técnico.</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ED48F3F" w14:textId="77777777" w:rsidR="006924CB" w:rsidRDefault="006924CB">
            <w:pPr>
              <w:widowControl w:val="0"/>
              <w:spacing w:line="240" w:lineRule="auto"/>
              <w:rPr>
                <w:rFonts w:ascii="Times New Roman" w:eastAsia="Times New Roman" w:hAnsi="Times New Roman" w:cs="Times New Roman"/>
                <w:color w:val="232629"/>
              </w:rPr>
            </w:pP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B885242" w14:textId="77777777" w:rsidR="006924CB" w:rsidRDefault="006924CB">
            <w:pPr>
              <w:widowControl w:val="0"/>
              <w:spacing w:line="240" w:lineRule="auto"/>
              <w:rPr>
                <w:rFonts w:ascii="Times New Roman" w:eastAsia="Times New Roman" w:hAnsi="Times New Roman" w:cs="Times New Roman"/>
                <w:color w:val="232629"/>
              </w:rPr>
            </w:pPr>
          </w:p>
        </w:tc>
      </w:tr>
      <w:tr w:rsidR="006924CB" w14:paraId="1337227D" w14:textId="77777777">
        <w:trPr>
          <w:trHeight w:val="49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082ABF4"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00B97CA"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13</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07CB0CA8"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Parecer jurídico.</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3B14EA5" w14:textId="77777777" w:rsidR="006924CB" w:rsidRDefault="006924CB">
            <w:pPr>
              <w:widowControl w:val="0"/>
              <w:spacing w:line="240" w:lineRule="auto"/>
              <w:rPr>
                <w:rFonts w:ascii="Times New Roman" w:eastAsia="Times New Roman" w:hAnsi="Times New Roman" w:cs="Times New Roman"/>
                <w:color w:val="232629"/>
              </w:rPr>
            </w:pP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422B99B" w14:textId="77777777" w:rsidR="006924CB" w:rsidRDefault="006924CB">
            <w:pPr>
              <w:widowControl w:val="0"/>
              <w:spacing w:line="240" w:lineRule="auto"/>
              <w:rPr>
                <w:rFonts w:ascii="Times New Roman" w:eastAsia="Times New Roman" w:hAnsi="Times New Roman" w:cs="Times New Roman"/>
                <w:color w:val="232629"/>
              </w:rPr>
            </w:pPr>
          </w:p>
        </w:tc>
      </w:tr>
      <w:tr w:rsidR="006924CB" w14:paraId="2A92BD68" w14:textId="77777777">
        <w:trPr>
          <w:trHeight w:val="495"/>
        </w:trPr>
        <w:tc>
          <w:tcPr>
            <w:tcW w:w="671" w:type="dxa"/>
            <w:vMerge/>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532CB35" w14:textId="77777777" w:rsidR="006924CB" w:rsidRDefault="006924CB">
            <w:pPr>
              <w:widowControl w:val="0"/>
              <w:spacing w:line="240" w:lineRule="auto"/>
              <w:rPr>
                <w:rFonts w:ascii="Times New Roman" w:eastAsia="Times New Roman" w:hAnsi="Times New Roman" w:cs="Times New Roman"/>
                <w:color w:val="232629"/>
              </w:rPr>
            </w:pPr>
          </w:p>
        </w:tc>
        <w:tc>
          <w:tcPr>
            <w:tcW w:w="820" w:type="dxa"/>
            <w:tcBorders>
              <w:top w:val="nil"/>
              <w:left w:val="nil"/>
              <w:bottom w:val="single" w:sz="8" w:space="0" w:color="A6A6A6"/>
              <w:right w:val="single" w:sz="8" w:space="0" w:color="A6A6A6"/>
            </w:tcBorders>
            <w:tcMar>
              <w:top w:w="0" w:type="dxa"/>
              <w:left w:w="80" w:type="dxa"/>
              <w:bottom w:w="0" w:type="dxa"/>
              <w:right w:w="80" w:type="dxa"/>
            </w:tcMar>
            <w:vAlign w:val="bottom"/>
          </w:tcPr>
          <w:p w14:paraId="48AA9A21" w14:textId="77777777" w:rsidR="006924CB" w:rsidRDefault="001324B4">
            <w:pPr>
              <w:widowControl w:val="0"/>
              <w:spacing w:before="240"/>
              <w:jc w:val="center"/>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14</w:t>
            </w:r>
          </w:p>
        </w:tc>
        <w:tc>
          <w:tcPr>
            <w:tcW w:w="5102"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3E7B0B7" w14:textId="77777777" w:rsidR="006924CB" w:rsidRDefault="001324B4">
            <w:pPr>
              <w:widowControl w:val="0"/>
              <w:spacing w:before="240"/>
              <w:jc w:val="both"/>
              <w:rPr>
                <w:rFonts w:ascii="Times New Roman" w:eastAsia="Times New Roman" w:hAnsi="Times New Roman" w:cs="Times New Roman"/>
                <w:color w:val="232629"/>
                <w:sz w:val="20"/>
                <w:szCs w:val="20"/>
              </w:rPr>
            </w:pPr>
            <w:r>
              <w:rPr>
                <w:rFonts w:ascii="Times New Roman" w:eastAsia="Times New Roman" w:hAnsi="Times New Roman" w:cs="Times New Roman"/>
                <w:color w:val="232629"/>
                <w:sz w:val="20"/>
                <w:szCs w:val="20"/>
              </w:rPr>
              <w:t>Publicação dos atos de formalização da parceria.</w:t>
            </w:r>
          </w:p>
        </w:tc>
        <w:tc>
          <w:tcPr>
            <w:tcW w:w="1163"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A733651" w14:textId="77777777" w:rsidR="006924CB" w:rsidRDefault="006924CB">
            <w:pPr>
              <w:widowControl w:val="0"/>
              <w:spacing w:line="240" w:lineRule="auto"/>
              <w:rPr>
                <w:rFonts w:ascii="Times New Roman" w:eastAsia="Times New Roman" w:hAnsi="Times New Roman" w:cs="Times New Roman"/>
                <w:color w:val="232629"/>
              </w:rPr>
            </w:pPr>
          </w:p>
        </w:tc>
        <w:tc>
          <w:tcPr>
            <w:tcW w:w="1148"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0F7B976" w14:textId="77777777" w:rsidR="006924CB" w:rsidRDefault="006924CB">
            <w:pPr>
              <w:widowControl w:val="0"/>
              <w:spacing w:line="240" w:lineRule="auto"/>
              <w:rPr>
                <w:rFonts w:ascii="Times New Roman" w:eastAsia="Times New Roman" w:hAnsi="Times New Roman" w:cs="Times New Roman"/>
                <w:color w:val="232629"/>
              </w:rPr>
            </w:pPr>
          </w:p>
        </w:tc>
      </w:tr>
    </w:tbl>
    <w:p w14:paraId="5A791AF1" w14:textId="77777777" w:rsidR="006924CB" w:rsidRDefault="006924CB">
      <w:pPr>
        <w:widowControl w:val="0"/>
        <w:spacing w:line="240" w:lineRule="auto"/>
        <w:rPr>
          <w:rFonts w:ascii="Times New Roman" w:eastAsia="Times New Roman" w:hAnsi="Times New Roman" w:cs="Times New Roman"/>
          <w:color w:val="232629"/>
        </w:rPr>
      </w:pPr>
    </w:p>
    <w:p w14:paraId="730B796C" w14:textId="77777777" w:rsidR="006924CB" w:rsidRDefault="006924CB">
      <w:pPr>
        <w:widowControl w:val="0"/>
        <w:spacing w:line="240" w:lineRule="auto"/>
        <w:rPr>
          <w:rFonts w:ascii="Times New Roman" w:eastAsia="Times New Roman" w:hAnsi="Times New Roman" w:cs="Times New Roman"/>
          <w:color w:val="232629"/>
        </w:rPr>
      </w:pPr>
    </w:p>
    <w:p w14:paraId="1A3E1754" w14:textId="77777777" w:rsidR="006924CB" w:rsidRDefault="001324B4">
      <w:pPr>
        <w:widowControl w:val="0"/>
        <w:spacing w:line="240" w:lineRule="auto"/>
        <w:rPr>
          <w:rFonts w:ascii="Times New Roman" w:eastAsia="Times New Roman" w:hAnsi="Times New Roman" w:cs="Times New Roman"/>
          <w:color w:val="232629"/>
        </w:rPr>
      </w:pPr>
      <w:r>
        <w:rPr>
          <w:rFonts w:ascii="Times New Roman" w:eastAsia="Times New Roman" w:hAnsi="Times New Roman" w:cs="Times New Roman"/>
          <w:color w:val="232629"/>
        </w:rPr>
        <w:t>PARTE II - FASE DE SELEÇÃO DA PROPOSTA</w:t>
      </w:r>
    </w:p>
    <w:p w14:paraId="5B11A4FD" w14:textId="77777777" w:rsidR="006924CB" w:rsidRDefault="006924CB">
      <w:pPr>
        <w:widowControl w:val="0"/>
        <w:spacing w:before="48" w:line="240" w:lineRule="auto"/>
        <w:ind w:left="284" w:firstLine="141"/>
        <w:rPr>
          <w:rFonts w:ascii="Times New Roman" w:eastAsia="Times New Roman" w:hAnsi="Times New Roman" w:cs="Times New Roman"/>
          <w:color w:val="232629"/>
        </w:rPr>
      </w:pPr>
    </w:p>
    <w:p w14:paraId="4EF375F2" w14:textId="77777777" w:rsidR="006924CB" w:rsidRDefault="001324B4">
      <w:pPr>
        <w:widowControl w:val="0"/>
        <w:tabs>
          <w:tab w:val="left" w:pos="284"/>
          <w:tab w:val="left" w:pos="1142"/>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 ETAPAS</w:t>
      </w:r>
    </w:p>
    <w:p w14:paraId="6D009E4D" w14:textId="77777777" w:rsidR="006924CB" w:rsidRDefault="001324B4">
      <w:pPr>
        <w:widowControl w:val="0"/>
        <w:spacing w:before="24" w:line="240" w:lineRule="auto"/>
        <w:rPr>
          <w:rFonts w:ascii="Times New Roman" w:eastAsia="Times New Roman" w:hAnsi="Times New Roman" w:cs="Times New Roman"/>
          <w:color w:val="232629"/>
        </w:rPr>
      </w:pPr>
      <w:r>
        <w:rPr>
          <w:rFonts w:ascii="Times New Roman" w:eastAsia="Times New Roman" w:hAnsi="Times New Roman" w:cs="Times New Roman"/>
          <w:color w:val="232629"/>
        </w:rPr>
        <w:t>A fase de seleção da proposta observará as seguintes etapas:</w:t>
      </w:r>
    </w:p>
    <w:p w14:paraId="4BC5E490" w14:textId="77777777" w:rsidR="006924CB" w:rsidRDefault="006924CB">
      <w:pPr>
        <w:widowControl w:val="0"/>
        <w:spacing w:before="48" w:line="240" w:lineRule="auto"/>
        <w:rPr>
          <w:rFonts w:ascii="Times New Roman" w:eastAsia="Times New Roman" w:hAnsi="Times New Roman" w:cs="Times New Roman"/>
          <w:color w:val="232629"/>
        </w:rPr>
      </w:pPr>
    </w:p>
    <w:p w14:paraId="01DE3412" w14:textId="77777777" w:rsidR="006924CB" w:rsidRDefault="001324B4">
      <w:pPr>
        <w:widowControl w:val="0"/>
        <w:tabs>
          <w:tab w:val="left" w:pos="426"/>
          <w:tab w:val="left" w:pos="1235"/>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8.1. ETAPA 01: Envio da Ficha de Inscrição e documentos de habilitação para [INDICAR PLATAFORMA, ENDEREÇO ELETRÔNICO OU ENDEREÇO FÍSICO] - De [INDICAR DATA </w:t>
      </w:r>
      <w:r>
        <w:rPr>
          <w:rFonts w:ascii="Times New Roman" w:eastAsia="Times New Roman" w:hAnsi="Times New Roman" w:cs="Times New Roman"/>
          <w:color w:val="232629"/>
        </w:rPr>
        <w:lastRenderedPageBreak/>
        <w:t>INICIAL] até [INDICAR DATA FINAL, NO MÍNIMO TRINTA DIAS APÓS A PUBLICAÇÃO DO EDITAL];</w:t>
      </w:r>
    </w:p>
    <w:p w14:paraId="44803C27" w14:textId="77777777" w:rsidR="006924CB" w:rsidRDefault="001324B4">
      <w:pPr>
        <w:widowControl w:val="0"/>
        <w:tabs>
          <w:tab w:val="left" w:pos="426"/>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8.1.1. Para habilitação, a organização da sociedade civil deverá apresentar os seguintes documentos:</w:t>
      </w:r>
    </w:p>
    <w:p w14:paraId="0690850E"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a) Cópia do estatuto registrado e de eventuais alterações, sendo que as normas de organização interna devem prever expressamente os objetivos voltados à promoção de atividades e finalidades de relevância pública e social. </w:t>
      </w:r>
    </w:p>
    <w:p w14:paraId="714D2F3E"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b) Documentação emitida pela Secretaria da Receita Federal do Brasil, com base no Cadastro Nacional da Pessoa Jurídica - CNPJ. Necessário para comprovar que possui mínimo de 02 (dois) anos de cadastro ativo, ressalvada a possibilidade de essa exigência ser reduzida, mediante autorização específica do administrador público, na hipótese de nenhuma organização atingir o mínimo;</w:t>
      </w:r>
    </w:p>
    <w:p w14:paraId="391A5077"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c) Cópia autenticada da ata de eleição da diretoria e da ata de posse do(s) dirigentes da entidade, devidamente registradas em cartório. </w:t>
      </w:r>
    </w:p>
    <w:p w14:paraId="418DB148"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d) Relação nominal atualizada dos dirigentes da organização da sociedade civil, conforme o estatuto/ata, com endereço, telefone, endereço de correio eletrônico, número e órgão expedidor da carteira de identidade e número de registro no Cadastro de Pessoas Físicas - CPF de cada um deles;</w:t>
      </w:r>
    </w:p>
    <w:p w14:paraId="73D6FF01"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e) Comprovação de que a organização da sociedade civil funciona no endereço por ela declarado;</w:t>
      </w:r>
    </w:p>
    <w:p w14:paraId="1A01C021"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f) Cópia autenticada de um documento oficial com foto do dirigente da entidade (CPF e RG). </w:t>
      </w:r>
    </w:p>
    <w:p w14:paraId="503461B8"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g) Cópia do comprovante de residência do dirigente da entidade; </w:t>
      </w:r>
    </w:p>
    <w:p w14:paraId="04959E5F"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8.1.2.  Documentos que comprovem experiência com atividade idêntica ou similar ao objeto da parceria, que capacita a organização para a celebração da parceria desde que demonstrado que [INDICAR CONDIÇÕES ESPECÍFICAS, CONFORME O CASO CONCRETO], podendo ser admitidos, sem prejuízo de outros:</w:t>
      </w:r>
    </w:p>
    <w:p w14:paraId="7AE963C5"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a) Instrumentos de parceria firmados com órgãos e entidades da administração pública, organismos internacionais ou empresas. </w:t>
      </w:r>
    </w:p>
    <w:p w14:paraId="66A584C9"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b) Declarações de experiência prévia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76E3F58C"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c) Publicações, pesquisas e outras formas de produção de conhecimento realizadas pela organização da sociedade civil ou a respeito dela. </w:t>
      </w:r>
    </w:p>
    <w:p w14:paraId="224FF698"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d) Prêmios de relevância recebidos no país ou no exterior pela Organização da Sociedade Civil.</w:t>
      </w:r>
    </w:p>
    <w:p w14:paraId="70B3ED13"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8.1.3.  Documentos que comprovem a capacidade técnica e operacional, podendo ser admitidos, sem prejuízo de outros:</w:t>
      </w:r>
    </w:p>
    <w:p w14:paraId="419AD329"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a) Declaração de capacidade técnica, operacional e execução direta do objeto. Declaração do representante legal da organização sobre as instalações, condições materiais, recursos humanos que serão disponibilizados para a execução das parcerias, acompanhado de relatório fotográfico das instalações da OSC;</w:t>
      </w:r>
    </w:p>
    <w:p w14:paraId="6BA39D0A"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b) Currículos dos profissionais integrantes da organização da sociedade civil encarregada da execução do plano de trabalho, seja voluntário ou remunerado. </w:t>
      </w:r>
    </w:p>
    <w:p w14:paraId="7ECC7DF8"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c) Relatórios de atividades com comprovação das ações desenvolvidas.</w:t>
      </w:r>
    </w:p>
    <w:p w14:paraId="06097E52"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8.1.4. Documentos de suporte à proposta de chamamento público:</w:t>
      </w:r>
    </w:p>
    <w:p w14:paraId="353FC092" w14:textId="77777777" w:rsidR="006924CB" w:rsidRDefault="001324B4">
      <w:pPr>
        <w:widowControl w:val="0"/>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a) Proposta/Termo de Referência (elaborar conforme Roteiro para Elaboração da Proposta - </w:t>
      </w:r>
      <w:r>
        <w:rPr>
          <w:rFonts w:ascii="Times New Roman" w:eastAsia="Times New Roman" w:hAnsi="Times New Roman" w:cs="Times New Roman"/>
          <w:b/>
          <w:i/>
          <w:color w:val="026965"/>
        </w:rPr>
        <w:t>ver</w:t>
      </w:r>
      <w:r>
        <w:rPr>
          <w:rFonts w:ascii="Times New Roman" w:eastAsia="Times New Roman" w:hAnsi="Times New Roman" w:cs="Times New Roman"/>
          <w:color w:val="232629"/>
        </w:rPr>
        <w:t xml:space="preserve"> </w:t>
      </w:r>
      <w:r>
        <w:rPr>
          <w:rFonts w:ascii="Times New Roman" w:eastAsia="Times New Roman" w:hAnsi="Times New Roman" w:cs="Times New Roman"/>
          <w:b/>
          <w:i/>
          <w:color w:val="026965"/>
        </w:rPr>
        <w:t>no tópico 2.5.3 deste Parecer Referencial</w:t>
      </w:r>
      <w:r>
        <w:rPr>
          <w:rFonts w:ascii="Times New Roman" w:eastAsia="Times New Roman" w:hAnsi="Times New Roman" w:cs="Times New Roman"/>
          <w:color w:val="232629"/>
        </w:rPr>
        <w:t xml:space="preserve">). </w:t>
      </w:r>
    </w:p>
    <w:p w14:paraId="69CB5E07" w14:textId="77777777" w:rsidR="006924CB" w:rsidRDefault="001324B4">
      <w:pPr>
        <w:widowControl w:val="0"/>
        <w:spacing w:line="240" w:lineRule="auto"/>
        <w:rPr>
          <w:rFonts w:ascii="Times New Roman" w:eastAsia="Times New Roman" w:hAnsi="Times New Roman" w:cs="Times New Roman"/>
          <w:color w:val="232629"/>
        </w:rPr>
      </w:pPr>
      <w:r>
        <w:rPr>
          <w:rFonts w:ascii="Times New Roman" w:eastAsia="Times New Roman" w:hAnsi="Times New Roman" w:cs="Times New Roman"/>
          <w:color w:val="232629"/>
        </w:rPr>
        <w:t xml:space="preserve">b) Mapa comparativo de preços </w:t>
      </w:r>
      <w:r>
        <w:rPr>
          <w:rFonts w:ascii="Times New Roman" w:eastAsia="Times New Roman" w:hAnsi="Times New Roman" w:cs="Times New Roman"/>
          <w:b/>
          <w:i/>
          <w:color w:val="026965"/>
        </w:rPr>
        <w:t>(ver</w:t>
      </w:r>
      <w:r>
        <w:rPr>
          <w:rFonts w:ascii="Times New Roman" w:eastAsia="Times New Roman" w:hAnsi="Times New Roman" w:cs="Times New Roman"/>
          <w:color w:val="232629"/>
        </w:rPr>
        <w:t xml:space="preserve"> </w:t>
      </w:r>
      <w:r>
        <w:rPr>
          <w:rFonts w:ascii="Times New Roman" w:eastAsia="Times New Roman" w:hAnsi="Times New Roman" w:cs="Times New Roman"/>
          <w:b/>
          <w:i/>
          <w:color w:val="026965"/>
        </w:rPr>
        <w:t>no tópico 2.7.3 deste Parecer Referencial).</w:t>
      </w:r>
    </w:p>
    <w:p w14:paraId="39E32D34" w14:textId="77777777" w:rsidR="006924CB" w:rsidRDefault="006924CB">
      <w:pPr>
        <w:widowControl w:val="0"/>
        <w:spacing w:before="21" w:line="240" w:lineRule="auto"/>
        <w:ind w:left="284" w:firstLine="141"/>
        <w:rPr>
          <w:rFonts w:ascii="Times New Roman" w:eastAsia="Times New Roman" w:hAnsi="Times New Roman" w:cs="Times New Roman"/>
          <w:color w:val="232629"/>
          <w:sz w:val="24"/>
          <w:szCs w:val="24"/>
        </w:rPr>
      </w:pPr>
    </w:p>
    <w:p w14:paraId="5B49E4A1"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Opção de redação no caso do órgão ou entidade da administração pública não possuir cadastramento específico de Organizações da Sociedade Civil para firmar parcerias MROSC, tornando imprescindível a apresentação de documentos de habilitação.</w:t>
      </w:r>
    </w:p>
    <w:p w14:paraId="3CD4CBEE" w14:textId="77777777" w:rsidR="006924CB" w:rsidRDefault="006924CB">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p>
    <w:p w14:paraId="4AA04253"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 xml:space="preserve">É requisito essencial que o Edital contenha a indicação das </w:t>
      </w:r>
      <w:r>
        <w:rPr>
          <w:rFonts w:ascii="Times New Roman" w:eastAsia="Times New Roman" w:hAnsi="Times New Roman" w:cs="Times New Roman"/>
          <w:b/>
          <w:i/>
          <w:color w:val="026965"/>
          <w:sz w:val="20"/>
          <w:szCs w:val="20"/>
        </w:rPr>
        <w:lastRenderedPageBreak/>
        <w:t>datas, prazos, condições, local e forma de apresentação das propostas, em conformidade com o disposto no art. 24, §1º, inciso IV, da Lei nº 13.019/2014.</w:t>
      </w:r>
    </w:p>
    <w:p w14:paraId="011D5454" w14:textId="77777777" w:rsidR="006924CB" w:rsidRDefault="006924CB">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p>
    <w:p w14:paraId="5D38DCC0"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Sugere-se ao órgão ou entidade da administração pública responsável pelo edital definir, a seu critério, condições específicas de inscrição, a exemplo de:</w:t>
      </w:r>
    </w:p>
    <w:p w14:paraId="6979A178" w14:textId="77777777" w:rsidR="006924CB" w:rsidRDefault="001324B4" w:rsidP="00FE1ADF">
      <w:pPr>
        <w:widowControl w:val="0"/>
        <w:numPr>
          <w:ilvl w:val="0"/>
          <w:numId w:val="32"/>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Atuação na área abrangida pelo edital, podendo definir ou não período mínimo;</w:t>
      </w:r>
    </w:p>
    <w:p w14:paraId="7A34573A" w14:textId="77777777" w:rsidR="006924CB" w:rsidRDefault="001324B4" w:rsidP="00FE1ADF">
      <w:pPr>
        <w:widowControl w:val="0"/>
        <w:numPr>
          <w:ilvl w:val="0"/>
          <w:numId w:val="32"/>
        </w:numPr>
        <w:pBdr>
          <w:left w:val="single" w:sz="12" w:space="4" w:color="3C847B"/>
        </w:pBdr>
        <w:tabs>
          <w:tab w:val="left" w:pos="1396"/>
          <w:tab w:val="left" w:pos="3853"/>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Realização de atividades ou projetos idênticos, similares ou afins ao objeto da parceria, podendo definir ou não período mínimo e/ou quantidade mínima.</w:t>
      </w:r>
    </w:p>
    <w:p w14:paraId="450335B8" w14:textId="77777777" w:rsidR="006924CB" w:rsidRDefault="006924CB">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p>
    <w:p w14:paraId="2730B22E"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Sugere-se também atenção ao item 8.1.3, no qual o órgão ou entidade da administração pública responsável pelo edital poderá indicar, a seu critério, outros requisitos (documentos ou procedimentos) específicos de habilitação, a exemplo de:</w:t>
      </w:r>
    </w:p>
    <w:p w14:paraId="12305C7D" w14:textId="77777777" w:rsidR="006924CB" w:rsidRDefault="001324B4" w:rsidP="00FE1ADF">
      <w:pPr>
        <w:widowControl w:val="0"/>
        <w:numPr>
          <w:ilvl w:val="1"/>
          <w:numId w:val="32"/>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Previsão de visita in loco à OSC para verificação das instalações da OSC, podendo substituir os documentos requeridos nos itens 8.1.3, alíneas ‘a’ e ‘c’;</w:t>
      </w:r>
    </w:p>
    <w:p w14:paraId="6458EFB7" w14:textId="77777777" w:rsidR="006924CB" w:rsidRDefault="001324B4" w:rsidP="00FE1ADF">
      <w:pPr>
        <w:widowControl w:val="0"/>
        <w:numPr>
          <w:ilvl w:val="1"/>
          <w:numId w:val="32"/>
        </w:numPr>
        <w:pBdr>
          <w:left w:val="single" w:sz="12" w:space="4" w:color="3C847B"/>
        </w:pBdr>
        <w:tabs>
          <w:tab w:val="left" w:pos="2140"/>
          <w:tab w:val="left" w:pos="2268"/>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Previsão de cadastramento da OSC em sistema de indicadores e informações ou plataforma congênere gerida pelo órgão ou entidade da administração pública;</w:t>
      </w:r>
    </w:p>
    <w:p w14:paraId="42F1242F" w14:textId="77777777" w:rsidR="006924CB" w:rsidRDefault="001324B4" w:rsidP="00FE1ADF">
      <w:pPr>
        <w:widowControl w:val="0"/>
        <w:numPr>
          <w:ilvl w:val="1"/>
          <w:numId w:val="32"/>
        </w:numPr>
        <w:pBdr>
          <w:left w:val="single" w:sz="12" w:space="4" w:color="3C847B"/>
        </w:pBdr>
        <w:tabs>
          <w:tab w:val="left" w:pos="251"/>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Formas de comprovação das condições específicas no item 8.1.2;</w:t>
      </w:r>
    </w:p>
    <w:p w14:paraId="3805FDB6" w14:textId="77777777" w:rsidR="006924CB" w:rsidRDefault="001324B4" w:rsidP="00FE1ADF">
      <w:pPr>
        <w:widowControl w:val="0"/>
        <w:numPr>
          <w:ilvl w:val="1"/>
          <w:numId w:val="32"/>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Exigência de período mínimo de sede no próprio Estado de Mato Grosso ou em Região Administrativa especificamente atendida pelo edital.</w:t>
      </w:r>
    </w:p>
    <w:p w14:paraId="58E2F267" w14:textId="77777777" w:rsidR="006924CB" w:rsidRDefault="006924CB">
      <w:pPr>
        <w:widowControl w:val="0"/>
        <w:pBdr>
          <w:left w:val="single" w:sz="12" w:space="4" w:color="3C847B"/>
        </w:pBdr>
        <w:spacing w:line="240" w:lineRule="auto"/>
        <w:ind w:left="3969"/>
        <w:jc w:val="both"/>
        <w:rPr>
          <w:sz w:val="20"/>
          <w:szCs w:val="20"/>
        </w:rPr>
      </w:pPr>
    </w:p>
    <w:p w14:paraId="157A379B"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Recomenda-se que o órgão ou entidade da administração pública, na medida do possível:</w:t>
      </w:r>
    </w:p>
    <w:p w14:paraId="0CB3F527" w14:textId="77777777" w:rsidR="006924CB" w:rsidRDefault="001324B4" w:rsidP="00FE1ADF">
      <w:pPr>
        <w:widowControl w:val="0"/>
        <w:numPr>
          <w:ilvl w:val="0"/>
          <w:numId w:val="25"/>
        </w:numPr>
        <w:pBdr>
          <w:left w:val="single" w:sz="12" w:space="4" w:color="3C847B"/>
        </w:pBdr>
        <w:tabs>
          <w:tab w:val="left" w:pos="1491"/>
          <w:tab w:val="left" w:pos="1720"/>
        </w:tabs>
        <w:spacing w:line="274"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preveja os modelos de Ficha de Inscrição, Roteiro de Elaboração da Proposta e demais anexos, servindo de base para a elaboração dos respectivos anexos do chamamento público;</w:t>
      </w:r>
    </w:p>
    <w:p w14:paraId="6ED0835A" w14:textId="77777777" w:rsidR="006924CB" w:rsidRDefault="001324B4" w:rsidP="00FE1ADF">
      <w:pPr>
        <w:widowControl w:val="0"/>
        <w:numPr>
          <w:ilvl w:val="0"/>
          <w:numId w:val="25"/>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permita que a inscrição seja realizada por meio digital;</w:t>
      </w:r>
    </w:p>
    <w:p w14:paraId="504BF7A6" w14:textId="77777777" w:rsidR="006924CB" w:rsidRDefault="001324B4" w:rsidP="00FE1ADF">
      <w:pPr>
        <w:widowControl w:val="0"/>
        <w:numPr>
          <w:ilvl w:val="0"/>
          <w:numId w:val="25"/>
        </w:numPr>
        <w:pBdr>
          <w:left w:val="single" w:sz="12" w:space="4" w:color="3C847B"/>
        </w:pBdr>
        <w:tabs>
          <w:tab w:val="left" w:pos="251"/>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permita que sejam inscritas propostas em diversos meios, tais como vídeo e áudio, e em outras línguas brasileiras, tais como indígenas e libras.</w:t>
      </w:r>
    </w:p>
    <w:p w14:paraId="0D688123" w14:textId="77777777" w:rsidR="006924CB" w:rsidRDefault="006924CB">
      <w:pPr>
        <w:widowControl w:val="0"/>
        <w:spacing w:before="48" w:line="240" w:lineRule="auto"/>
        <w:ind w:left="284" w:firstLine="141"/>
        <w:rPr>
          <w:rFonts w:ascii="Times New Roman" w:eastAsia="Times New Roman" w:hAnsi="Times New Roman" w:cs="Times New Roman"/>
          <w:color w:val="232629"/>
          <w:sz w:val="24"/>
          <w:szCs w:val="24"/>
        </w:rPr>
      </w:pPr>
    </w:p>
    <w:p w14:paraId="7D2EC96B" w14:textId="77777777" w:rsidR="006924CB" w:rsidRDefault="001324B4">
      <w:pPr>
        <w:widowControl w:val="0"/>
        <w:tabs>
          <w:tab w:val="left" w:pos="426"/>
        </w:tabs>
        <w:spacing w:before="48" w:line="240" w:lineRule="auto"/>
        <w:rPr>
          <w:rFonts w:ascii="Times New Roman" w:eastAsia="Times New Roman" w:hAnsi="Times New Roman" w:cs="Times New Roman"/>
          <w:color w:val="232629"/>
        </w:rPr>
      </w:pPr>
      <w:r>
        <w:rPr>
          <w:rFonts w:ascii="Times New Roman" w:eastAsia="Times New Roman" w:hAnsi="Times New Roman" w:cs="Times New Roman"/>
          <w:color w:val="232629"/>
        </w:rPr>
        <w:t>8.2. ETAPA 02: Avaliação e seleção das propostas</w:t>
      </w:r>
    </w:p>
    <w:p w14:paraId="06F2066F" w14:textId="77777777" w:rsidR="006924CB" w:rsidRDefault="001324B4">
      <w:pPr>
        <w:widowControl w:val="0"/>
        <w:tabs>
          <w:tab w:val="left" w:pos="426"/>
        </w:tabs>
        <w:spacing w:before="24"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8.2.1. A Comissão de Seleção será responsável por verificar se a proposta apresentada atende aos elementos mínimos constantes do Roteiro para Elaboração de Proposta, anexo a este Edital, procedendo, em seguida, à sua classificação conforme os critérios de julgamento estabelecidos no respectivo Anexo.</w:t>
      </w:r>
    </w:p>
    <w:p w14:paraId="0DED8DD8" w14:textId="77777777" w:rsidR="006924CB" w:rsidRDefault="001324B4">
      <w:pPr>
        <w:widowControl w:val="0"/>
        <w:tabs>
          <w:tab w:val="left" w:pos="426"/>
        </w:tabs>
        <w:spacing w:before="24"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8.2.2. As propostas apresentadas deverão prever, quando aplicável, a adoção de medidas de acessibilidade, garantindo inclusão e igualdade de condições para pessoas com deficiência ou mobilidade reduzida, em conformidade com a legislação vigente.</w:t>
      </w:r>
    </w:p>
    <w:p w14:paraId="6D674FD0" w14:textId="77777777" w:rsidR="006924CB" w:rsidRDefault="001324B4">
      <w:pPr>
        <w:widowControl w:val="0"/>
        <w:tabs>
          <w:tab w:val="left" w:pos="426"/>
        </w:tabs>
        <w:spacing w:before="24"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8.2.3. As propostas deverão conter informações que atendam aos critérios de julgamento estabelecidos na tabela abaixo:</w:t>
      </w:r>
    </w:p>
    <w:p w14:paraId="2F6DCF2E" w14:textId="77777777" w:rsidR="006924CB" w:rsidRDefault="006924CB">
      <w:pPr>
        <w:widowControl w:val="0"/>
        <w:tabs>
          <w:tab w:val="left" w:pos="426"/>
        </w:tabs>
        <w:spacing w:before="24" w:line="261" w:lineRule="auto"/>
        <w:ind w:left="360"/>
        <w:jc w:val="both"/>
        <w:rPr>
          <w:rFonts w:ascii="Times New Roman" w:eastAsia="Times New Roman" w:hAnsi="Times New Roman" w:cs="Times New Roman"/>
          <w:color w:val="232629"/>
        </w:rPr>
      </w:pPr>
    </w:p>
    <w:p w14:paraId="22B1F1DA" w14:textId="77777777" w:rsidR="006924CB" w:rsidRDefault="006924CB">
      <w:pPr>
        <w:widowControl w:val="0"/>
        <w:tabs>
          <w:tab w:val="left" w:pos="426"/>
        </w:tabs>
        <w:spacing w:before="24" w:line="261" w:lineRule="auto"/>
        <w:ind w:left="360"/>
        <w:jc w:val="both"/>
        <w:rPr>
          <w:rFonts w:ascii="Times New Roman" w:eastAsia="Times New Roman" w:hAnsi="Times New Roman" w:cs="Times New Roman"/>
          <w:color w:val="232629"/>
        </w:rPr>
      </w:pPr>
    </w:p>
    <w:tbl>
      <w:tblPr>
        <w:tblStyle w:val="a3"/>
        <w:tblW w:w="86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5"/>
        <w:gridCol w:w="3225"/>
        <w:gridCol w:w="2055"/>
      </w:tblGrid>
      <w:tr w:rsidR="006924CB" w14:paraId="566D9B49" w14:textId="77777777">
        <w:trPr>
          <w:trHeight w:val="611"/>
        </w:trPr>
        <w:tc>
          <w:tcPr>
            <w:tcW w:w="3405" w:type="dxa"/>
            <w:tcBorders>
              <w:top w:val="single" w:sz="8" w:space="0" w:color="A6A6A6"/>
              <w:left w:val="single" w:sz="8" w:space="0" w:color="A6A6A6"/>
              <w:bottom w:val="single" w:sz="8" w:space="0" w:color="A6A6A6"/>
              <w:right w:val="single" w:sz="8" w:space="0" w:color="A6A6A6"/>
            </w:tcBorders>
            <w:tcMar>
              <w:top w:w="0" w:type="dxa"/>
              <w:left w:w="80" w:type="dxa"/>
              <w:bottom w:w="0" w:type="dxa"/>
              <w:right w:w="80" w:type="dxa"/>
            </w:tcMar>
          </w:tcPr>
          <w:p w14:paraId="1F97FF61" w14:textId="77777777" w:rsidR="006924CB" w:rsidRDefault="001324B4">
            <w:pPr>
              <w:widowControl w:val="0"/>
              <w:tabs>
                <w:tab w:val="left" w:pos="426"/>
              </w:tabs>
              <w:spacing w:before="240"/>
              <w:jc w:val="center"/>
              <w:rPr>
                <w:rFonts w:ascii="Times New Roman" w:eastAsia="Times New Roman" w:hAnsi="Times New Roman" w:cs="Times New Roman"/>
                <w:b/>
                <w:color w:val="232629"/>
              </w:rPr>
            </w:pPr>
            <w:r>
              <w:rPr>
                <w:rFonts w:ascii="Times New Roman" w:eastAsia="Times New Roman" w:hAnsi="Times New Roman" w:cs="Times New Roman"/>
                <w:b/>
                <w:color w:val="232629"/>
              </w:rPr>
              <w:lastRenderedPageBreak/>
              <w:t>Critérios de julgamento</w:t>
            </w:r>
          </w:p>
        </w:tc>
        <w:tc>
          <w:tcPr>
            <w:tcW w:w="3225" w:type="dxa"/>
            <w:tcBorders>
              <w:top w:val="single" w:sz="8" w:space="0" w:color="A6A6A6"/>
              <w:left w:val="nil"/>
              <w:bottom w:val="single" w:sz="8" w:space="0" w:color="A6A6A6"/>
              <w:right w:val="single" w:sz="8" w:space="0" w:color="A6A6A6"/>
            </w:tcBorders>
            <w:tcMar>
              <w:top w:w="0" w:type="dxa"/>
              <w:left w:w="80" w:type="dxa"/>
              <w:bottom w:w="0" w:type="dxa"/>
              <w:right w:w="80" w:type="dxa"/>
            </w:tcMar>
          </w:tcPr>
          <w:p w14:paraId="252CF525" w14:textId="77777777" w:rsidR="006924CB" w:rsidRDefault="001324B4">
            <w:pPr>
              <w:widowControl w:val="0"/>
              <w:tabs>
                <w:tab w:val="left" w:pos="426"/>
              </w:tabs>
              <w:spacing w:before="240"/>
              <w:jc w:val="center"/>
              <w:rPr>
                <w:rFonts w:ascii="Times New Roman" w:eastAsia="Times New Roman" w:hAnsi="Times New Roman" w:cs="Times New Roman"/>
                <w:b/>
                <w:color w:val="232629"/>
              </w:rPr>
            </w:pPr>
            <w:r>
              <w:rPr>
                <w:rFonts w:ascii="Times New Roman" w:eastAsia="Times New Roman" w:hAnsi="Times New Roman" w:cs="Times New Roman"/>
                <w:b/>
                <w:color w:val="232629"/>
              </w:rPr>
              <w:t>Metodologia de pontuação</w:t>
            </w:r>
          </w:p>
        </w:tc>
        <w:tc>
          <w:tcPr>
            <w:tcW w:w="2055" w:type="dxa"/>
            <w:tcBorders>
              <w:top w:val="single" w:sz="8" w:space="0" w:color="A6A6A6"/>
              <w:left w:val="nil"/>
              <w:bottom w:val="single" w:sz="8" w:space="0" w:color="A6A6A6"/>
              <w:right w:val="single" w:sz="8" w:space="0" w:color="A6A6A6"/>
            </w:tcBorders>
            <w:tcMar>
              <w:top w:w="0" w:type="dxa"/>
              <w:left w:w="80" w:type="dxa"/>
              <w:bottom w:w="0" w:type="dxa"/>
              <w:right w:w="80" w:type="dxa"/>
            </w:tcMar>
          </w:tcPr>
          <w:p w14:paraId="48C55C2A" w14:textId="77777777" w:rsidR="006924CB" w:rsidRDefault="001324B4">
            <w:pPr>
              <w:widowControl w:val="0"/>
              <w:tabs>
                <w:tab w:val="left" w:pos="426"/>
              </w:tabs>
              <w:spacing w:before="240"/>
              <w:jc w:val="center"/>
              <w:rPr>
                <w:rFonts w:ascii="Times New Roman" w:eastAsia="Times New Roman" w:hAnsi="Times New Roman" w:cs="Times New Roman"/>
                <w:b/>
                <w:color w:val="232629"/>
              </w:rPr>
            </w:pPr>
            <w:r>
              <w:rPr>
                <w:rFonts w:ascii="Times New Roman" w:eastAsia="Times New Roman" w:hAnsi="Times New Roman" w:cs="Times New Roman"/>
                <w:b/>
                <w:color w:val="232629"/>
              </w:rPr>
              <w:t>Pontuação máxima por critério</w:t>
            </w:r>
          </w:p>
        </w:tc>
      </w:tr>
      <w:tr w:rsidR="006924CB" w14:paraId="256B31A7" w14:textId="77777777">
        <w:trPr>
          <w:trHeight w:val="3225"/>
        </w:trPr>
        <w:tc>
          <w:tcPr>
            <w:tcW w:w="3405" w:type="dxa"/>
            <w:tcBorders>
              <w:top w:val="nil"/>
              <w:left w:val="single" w:sz="8" w:space="0" w:color="A6A6A6"/>
              <w:bottom w:val="single" w:sz="8" w:space="0" w:color="A6A6A6"/>
              <w:right w:val="single" w:sz="8" w:space="0" w:color="A6A6A6"/>
            </w:tcBorders>
            <w:tcMar>
              <w:top w:w="0" w:type="dxa"/>
              <w:left w:w="80" w:type="dxa"/>
              <w:bottom w:w="0" w:type="dxa"/>
              <w:right w:w="80" w:type="dxa"/>
            </w:tcMar>
            <w:vAlign w:val="bottom"/>
          </w:tcPr>
          <w:p w14:paraId="45EB2C2A"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b/>
                <w:color w:val="232629"/>
              </w:rPr>
              <w:t xml:space="preserve">(A) </w:t>
            </w:r>
            <w:r>
              <w:rPr>
                <w:rFonts w:ascii="Times New Roman" w:eastAsia="Times New Roman" w:hAnsi="Times New Roman" w:cs="Times New Roman"/>
                <w:color w:val="232629"/>
              </w:rPr>
              <w:t>Termo de Referência/Proposta que contenha informações sobre ações a serem executadas, metas a serem atingidas, cronograma de execução das metas físicas, meios/indicadores que aferem o cumprimento das metas, metodologia, justificativa das contratações, cronograma de desembolso.</w:t>
            </w:r>
          </w:p>
        </w:tc>
        <w:tc>
          <w:tcPr>
            <w:tcW w:w="322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6A0A2FA1" w14:textId="77777777" w:rsidR="006924CB" w:rsidRDefault="001324B4">
            <w:pPr>
              <w:widowControl w:val="0"/>
              <w:tabs>
                <w:tab w:val="left" w:pos="270"/>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 Atendimento pleno do critério (2,0 pontos). </w:t>
            </w:r>
          </w:p>
          <w:p w14:paraId="23D234AB" w14:textId="77777777" w:rsidR="006924CB" w:rsidRDefault="001324B4">
            <w:pPr>
              <w:widowControl w:val="0"/>
              <w:tabs>
                <w:tab w:val="left" w:pos="426"/>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Atendimento parcial do critério (1,5 pontos).</w:t>
            </w:r>
          </w:p>
          <w:p w14:paraId="523B3D4A" w14:textId="77777777" w:rsidR="006924CB" w:rsidRDefault="001324B4">
            <w:pPr>
              <w:widowControl w:val="0"/>
              <w:tabs>
                <w:tab w:val="left" w:pos="426"/>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Atendimento mínimo do critério (1,0 ponto).</w:t>
            </w:r>
          </w:p>
          <w:p w14:paraId="45AB306D" w14:textId="77777777" w:rsidR="006924CB" w:rsidRDefault="001324B4">
            <w:pPr>
              <w:widowControl w:val="0"/>
              <w:tabs>
                <w:tab w:val="left" w:pos="426"/>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Não atendimento (0,0).</w:t>
            </w:r>
          </w:p>
          <w:p w14:paraId="536D98B1" w14:textId="77777777" w:rsidR="006924CB" w:rsidRDefault="001324B4">
            <w:pPr>
              <w:widowControl w:val="0"/>
              <w:tabs>
                <w:tab w:val="left" w:pos="426"/>
              </w:tabs>
              <w:spacing w:before="240"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OBS.: A atribuição de nota “zero” neste critério implica eliminação da proposta (Lei 13.019/2014, art. 22, inciso I e II)</w:t>
            </w:r>
          </w:p>
        </w:tc>
        <w:tc>
          <w:tcPr>
            <w:tcW w:w="205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E87A900" w14:textId="77777777" w:rsidR="006924CB" w:rsidRDefault="001324B4">
            <w:pPr>
              <w:widowControl w:val="0"/>
              <w:tabs>
                <w:tab w:val="left" w:pos="426"/>
              </w:tabs>
              <w:spacing w:before="240"/>
              <w:jc w:val="center"/>
              <w:rPr>
                <w:rFonts w:ascii="Times New Roman" w:eastAsia="Times New Roman" w:hAnsi="Times New Roman" w:cs="Times New Roman"/>
                <w:color w:val="232629"/>
              </w:rPr>
            </w:pPr>
            <w:r>
              <w:rPr>
                <w:rFonts w:ascii="Times New Roman" w:eastAsia="Times New Roman" w:hAnsi="Times New Roman" w:cs="Times New Roman"/>
                <w:color w:val="232629"/>
              </w:rPr>
              <w:t xml:space="preserve"> 2,00</w:t>
            </w:r>
          </w:p>
        </w:tc>
      </w:tr>
      <w:tr w:rsidR="006924CB" w14:paraId="32F70C48" w14:textId="77777777">
        <w:trPr>
          <w:trHeight w:val="300"/>
        </w:trPr>
        <w:tc>
          <w:tcPr>
            <w:tcW w:w="3405" w:type="dxa"/>
            <w:tcBorders>
              <w:top w:val="nil"/>
              <w:left w:val="single" w:sz="8" w:space="0" w:color="A6A6A6"/>
              <w:bottom w:val="single" w:sz="8" w:space="0" w:color="A6A6A6"/>
              <w:right w:val="single" w:sz="8" w:space="0" w:color="A6A6A6"/>
            </w:tcBorders>
            <w:tcMar>
              <w:top w:w="0" w:type="dxa"/>
              <w:left w:w="80" w:type="dxa"/>
              <w:bottom w:w="0" w:type="dxa"/>
              <w:right w:w="80" w:type="dxa"/>
            </w:tcMar>
            <w:vAlign w:val="bottom"/>
          </w:tcPr>
          <w:p w14:paraId="1C5CA68B" w14:textId="77777777" w:rsidR="006924CB" w:rsidRDefault="001324B4">
            <w:pPr>
              <w:widowControl w:val="0"/>
              <w:tabs>
                <w:tab w:val="left" w:pos="426"/>
              </w:tabs>
              <w:spacing w:before="240"/>
              <w:jc w:val="both"/>
              <w:rPr>
                <w:rFonts w:ascii="Times New Roman" w:eastAsia="Times New Roman" w:hAnsi="Times New Roman" w:cs="Times New Roman"/>
                <w:b/>
                <w:color w:val="232629"/>
              </w:rPr>
            </w:pPr>
            <w:r>
              <w:rPr>
                <w:rFonts w:ascii="Times New Roman" w:eastAsia="Times New Roman" w:hAnsi="Times New Roman" w:cs="Times New Roman"/>
                <w:b/>
                <w:color w:val="232629"/>
              </w:rPr>
              <w:t>(B)</w:t>
            </w:r>
            <w:proofErr w:type="gramStart"/>
            <w:r>
              <w:rPr>
                <w:rFonts w:ascii="Times New Roman" w:eastAsia="Times New Roman" w:hAnsi="Times New Roman" w:cs="Times New Roman"/>
                <w:b/>
                <w:color w:val="232629"/>
              </w:rPr>
              <w:t xml:space="preserve"> </w:t>
            </w:r>
            <w:r>
              <w:rPr>
                <w:rFonts w:ascii="Times New Roman" w:eastAsia="Times New Roman" w:hAnsi="Times New Roman" w:cs="Times New Roman"/>
                <w:color w:val="232629"/>
              </w:rPr>
              <w:t xml:space="preserve">  [</w:t>
            </w:r>
            <w:proofErr w:type="gramEnd"/>
            <w:r>
              <w:rPr>
                <w:rFonts w:ascii="Times New Roman" w:eastAsia="Times New Roman" w:hAnsi="Times New Roman" w:cs="Times New Roman"/>
                <w:color w:val="232629"/>
              </w:rPr>
              <w:t>indicar]</w:t>
            </w:r>
          </w:p>
        </w:tc>
        <w:tc>
          <w:tcPr>
            <w:tcW w:w="322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96DD1ED"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c>
          <w:tcPr>
            <w:tcW w:w="205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51B4A1C"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r>
      <w:tr w:rsidR="006924CB" w14:paraId="18B0056D" w14:textId="77777777">
        <w:trPr>
          <w:trHeight w:val="300"/>
        </w:trPr>
        <w:tc>
          <w:tcPr>
            <w:tcW w:w="3405" w:type="dxa"/>
            <w:tcBorders>
              <w:top w:val="nil"/>
              <w:left w:val="single" w:sz="8" w:space="0" w:color="A6A6A6"/>
              <w:bottom w:val="single" w:sz="8" w:space="0" w:color="A6A6A6"/>
              <w:right w:val="single" w:sz="8" w:space="0" w:color="A6A6A6"/>
            </w:tcBorders>
            <w:tcMar>
              <w:top w:w="0" w:type="dxa"/>
              <w:left w:w="80" w:type="dxa"/>
              <w:bottom w:w="0" w:type="dxa"/>
              <w:right w:w="80" w:type="dxa"/>
            </w:tcMar>
            <w:vAlign w:val="bottom"/>
          </w:tcPr>
          <w:p w14:paraId="4A9F0697" w14:textId="77777777" w:rsidR="006924CB" w:rsidRDefault="001324B4">
            <w:pPr>
              <w:widowControl w:val="0"/>
              <w:tabs>
                <w:tab w:val="left" w:pos="426"/>
              </w:tabs>
              <w:spacing w:before="240"/>
              <w:jc w:val="both"/>
              <w:rPr>
                <w:rFonts w:ascii="Times New Roman" w:eastAsia="Times New Roman" w:hAnsi="Times New Roman" w:cs="Times New Roman"/>
                <w:b/>
                <w:color w:val="232629"/>
              </w:rPr>
            </w:pPr>
            <w:r>
              <w:rPr>
                <w:rFonts w:ascii="Times New Roman" w:eastAsia="Times New Roman" w:hAnsi="Times New Roman" w:cs="Times New Roman"/>
                <w:b/>
                <w:color w:val="232629"/>
              </w:rPr>
              <w:t>(C)</w:t>
            </w:r>
            <w:proofErr w:type="gramStart"/>
            <w:r>
              <w:rPr>
                <w:rFonts w:ascii="Times New Roman" w:eastAsia="Times New Roman" w:hAnsi="Times New Roman" w:cs="Times New Roman"/>
                <w:b/>
                <w:color w:val="232629"/>
              </w:rPr>
              <w:t xml:space="preserve">  </w:t>
            </w:r>
            <w:r>
              <w:rPr>
                <w:rFonts w:ascii="Times New Roman" w:eastAsia="Times New Roman" w:hAnsi="Times New Roman" w:cs="Times New Roman"/>
                <w:color w:val="232629"/>
              </w:rPr>
              <w:t xml:space="preserve"> [</w:t>
            </w:r>
            <w:proofErr w:type="gramEnd"/>
            <w:r>
              <w:rPr>
                <w:rFonts w:ascii="Times New Roman" w:eastAsia="Times New Roman" w:hAnsi="Times New Roman" w:cs="Times New Roman"/>
                <w:color w:val="232629"/>
              </w:rPr>
              <w:t>indicar]</w:t>
            </w:r>
          </w:p>
        </w:tc>
        <w:tc>
          <w:tcPr>
            <w:tcW w:w="322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1CC9FED"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c>
          <w:tcPr>
            <w:tcW w:w="205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32203578"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r>
      <w:tr w:rsidR="006924CB" w14:paraId="2DDE4F8F" w14:textId="77777777">
        <w:trPr>
          <w:trHeight w:val="300"/>
        </w:trPr>
        <w:tc>
          <w:tcPr>
            <w:tcW w:w="3405" w:type="dxa"/>
            <w:tcBorders>
              <w:top w:val="nil"/>
              <w:left w:val="single" w:sz="8" w:space="0" w:color="A6A6A6"/>
              <w:bottom w:val="single" w:sz="8" w:space="0" w:color="A6A6A6"/>
              <w:right w:val="single" w:sz="8" w:space="0" w:color="A6A6A6"/>
            </w:tcBorders>
            <w:tcMar>
              <w:top w:w="0" w:type="dxa"/>
              <w:left w:w="80" w:type="dxa"/>
              <w:bottom w:w="0" w:type="dxa"/>
              <w:right w:w="80" w:type="dxa"/>
            </w:tcMar>
            <w:vAlign w:val="bottom"/>
          </w:tcPr>
          <w:p w14:paraId="33CCEF5B" w14:textId="77777777" w:rsidR="006924CB" w:rsidRDefault="001324B4">
            <w:pPr>
              <w:widowControl w:val="0"/>
              <w:tabs>
                <w:tab w:val="left" w:pos="426"/>
              </w:tabs>
              <w:spacing w:before="240"/>
              <w:jc w:val="both"/>
              <w:rPr>
                <w:rFonts w:ascii="Times New Roman" w:eastAsia="Times New Roman" w:hAnsi="Times New Roman" w:cs="Times New Roman"/>
                <w:b/>
                <w:color w:val="232629"/>
              </w:rPr>
            </w:pPr>
            <w:r>
              <w:rPr>
                <w:rFonts w:ascii="Times New Roman" w:eastAsia="Times New Roman" w:hAnsi="Times New Roman" w:cs="Times New Roman"/>
                <w:b/>
                <w:color w:val="232629"/>
              </w:rPr>
              <w:t>(D)</w:t>
            </w:r>
            <w:proofErr w:type="gramStart"/>
            <w:r>
              <w:rPr>
                <w:rFonts w:ascii="Times New Roman" w:eastAsia="Times New Roman" w:hAnsi="Times New Roman" w:cs="Times New Roman"/>
                <w:b/>
                <w:color w:val="232629"/>
              </w:rPr>
              <w:t xml:space="preserve"> </w:t>
            </w:r>
            <w:r>
              <w:rPr>
                <w:rFonts w:ascii="Times New Roman" w:eastAsia="Times New Roman" w:hAnsi="Times New Roman" w:cs="Times New Roman"/>
                <w:color w:val="232629"/>
              </w:rPr>
              <w:t xml:space="preserve">  [</w:t>
            </w:r>
            <w:proofErr w:type="gramEnd"/>
            <w:r>
              <w:rPr>
                <w:rFonts w:ascii="Times New Roman" w:eastAsia="Times New Roman" w:hAnsi="Times New Roman" w:cs="Times New Roman"/>
                <w:color w:val="232629"/>
              </w:rPr>
              <w:t>indicar]</w:t>
            </w:r>
          </w:p>
        </w:tc>
        <w:tc>
          <w:tcPr>
            <w:tcW w:w="322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580737D8"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c>
          <w:tcPr>
            <w:tcW w:w="205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7F645BE"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r>
      <w:tr w:rsidR="006924CB" w14:paraId="2AEDC421" w14:textId="77777777">
        <w:trPr>
          <w:trHeight w:val="300"/>
        </w:trPr>
        <w:tc>
          <w:tcPr>
            <w:tcW w:w="3405" w:type="dxa"/>
            <w:tcBorders>
              <w:top w:val="nil"/>
              <w:left w:val="single" w:sz="8" w:space="0" w:color="A6A6A6"/>
              <w:bottom w:val="single" w:sz="8" w:space="0" w:color="A6A6A6"/>
              <w:right w:val="single" w:sz="8" w:space="0" w:color="A6A6A6"/>
            </w:tcBorders>
            <w:tcMar>
              <w:top w:w="0" w:type="dxa"/>
              <w:left w:w="80" w:type="dxa"/>
              <w:bottom w:w="0" w:type="dxa"/>
              <w:right w:w="80" w:type="dxa"/>
            </w:tcMar>
            <w:vAlign w:val="bottom"/>
          </w:tcPr>
          <w:p w14:paraId="449EEA01" w14:textId="77777777" w:rsidR="006924CB" w:rsidRDefault="001324B4">
            <w:pPr>
              <w:widowControl w:val="0"/>
              <w:tabs>
                <w:tab w:val="left" w:pos="426"/>
              </w:tabs>
              <w:spacing w:before="240"/>
              <w:jc w:val="both"/>
              <w:rPr>
                <w:rFonts w:ascii="Times New Roman" w:eastAsia="Times New Roman" w:hAnsi="Times New Roman" w:cs="Times New Roman"/>
                <w:b/>
                <w:color w:val="232629"/>
              </w:rPr>
            </w:pPr>
            <w:proofErr w:type="gramStart"/>
            <w:r>
              <w:rPr>
                <w:rFonts w:ascii="Times New Roman" w:eastAsia="Times New Roman" w:hAnsi="Times New Roman" w:cs="Times New Roman"/>
                <w:b/>
                <w:color w:val="232629"/>
              </w:rPr>
              <w:t xml:space="preserve">(E) </w:t>
            </w:r>
            <w:r>
              <w:rPr>
                <w:rFonts w:ascii="Times New Roman" w:eastAsia="Times New Roman" w:hAnsi="Times New Roman" w:cs="Times New Roman"/>
                <w:color w:val="232629"/>
              </w:rPr>
              <w:t xml:space="preserve"> [</w:t>
            </w:r>
            <w:proofErr w:type="gramEnd"/>
            <w:r>
              <w:rPr>
                <w:rFonts w:ascii="Times New Roman" w:eastAsia="Times New Roman" w:hAnsi="Times New Roman" w:cs="Times New Roman"/>
                <w:color w:val="232629"/>
              </w:rPr>
              <w:t>indicar]</w:t>
            </w:r>
          </w:p>
        </w:tc>
        <w:tc>
          <w:tcPr>
            <w:tcW w:w="322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F840607"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c>
          <w:tcPr>
            <w:tcW w:w="205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26E7EFF8"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r>
      <w:tr w:rsidR="006924CB" w14:paraId="1BAD86F2" w14:textId="77777777">
        <w:trPr>
          <w:trHeight w:val="300"/>
        </w:trPr>
        <w:tc>
          <w:tcPr>
            <w:tcW w:w="3405" w:type="dxa"/>
            <w:tcBorders>
              <w:top w:val="nil"/>
              <w:left w:val="single" w:sz="8" w:space="0" w:color="A6A6A6"/>
              <w:bottom w:val="single" w:sz="8" w:space="0" w:color="A6A6A6"/>
              <w:right w:val="single" w:sz="8" w:space="0" w:color="A6A6A6"/>
            </w:tcBorders>
            <w:tcMar>
              <w:top w:w="0" w:type="dxa"/>
              <w:left w:w="80" w:type="dxa"/>
              <w:bottom w:w="0" w:type="dxa"/>
              <w:right w:w="80" w:type="dxa"/>
            </w:tcMar>
            <w:vAlign w:val="bottom"/>
          </w:tcPr>
          <w:p w14:paraId="7E89E0F4" w14:textId="77777777" w:rsidR="006924CB" w:rsidRDefault="001324B4">
            <w:pPr>
              <w:widowControl w:val="0"/>
              <w:tabs>
                <w:tab w:val="left" w:pos="426"/>
              </w:tabs>
              <w:spacing w:before="240"/>
              <w:jc w:val="both"/>
              <w:rPr>
                <w:rFonts w:ascii="Times New Roman" w:eastAsia="Times New Roman" w:hAnsi="Times New Roman" w:cs="Times New Roman"/>
                <w:b/>
                <w:color w:val="232629"/>
              </w:rPr>
            </w:pPr>
            <w:r>
              <w:rPr>
                <w:rFonts w:ascii="Times New Roman" w:eastAsia="Times New Roman" w:hAnsi="Times New Roman" w:cs="Times New Roman"/>
                <w:b/>
                <w:color w:val="232629"/>
              </w:rPr>
              <w:t>(F)</w:t>
            </w:r>
            <w:proofErr w:type="gramStart"/>
            <w:r>
              <w:rPr>
                <w:rFonts w:ascii="Times New Roman" w:eastAsia="Times New Roman" w:hAnsi="Times New Roman" w:cs="Times New Roman"/>
                <w:b/>
                <w:color w:val="232629"/>
              </w:rPr>
              <w:t xml:space="preserve"> </w:t>
            </w:r>
            <w:r>
              <w:rPr>
                <w:rFonts w:ascii="Times New Roman" w:eastAsia="Times New Roman" w:hAnsi="Times New Roman" w:cs="Times New Roman"/>
                <w:color w:val="232629"/>
              </w:rPr>
              <w:t xml:space="preserve">  [</w:t>
            </w:r>
            <w:proofErr w:type="gramEnd"/>
            <w:r>
              <w:rPr>
                <w:rFonts w:ascii="Times New Roman" w:eastAsia="Times New Roman" w:hAnsi="Times New Roman" w:cs="Times New Roman"/>
                <w:color w:val="232629"/>
              </w:rPr>
              <w:t>indicar]</w:t>
            </w:r>
          </w:p>
        </w:tc>
        <w:tc>
          <w:tcPr>
            <w:tcW w:w="322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0A87EEF9"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c>
          <w:tcPr>
            <w:tcW w:w="205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BE78387"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r>
      <w:tr w:rsidR="006924CB" w14:paraId="72C6CF4A" w14:textId="77777777">
        <w:trPr>
          <w:trHeight w:val="300"/>
        </w:trPr>
        <w:tc>
          <w:tcPr>
            <w:tcW w:w="3405" w:type="dxa"/>
            <w:tcBorders>
              <w:top w:val="nil"/>
              <w:left w:val="single" w:sz="8" w:space="0" w:color="A6A6A6"/>
              <w:bottom w:val="single" w:sz="8" w:space="0" w:color="A6A6A6"/>
              <w:right w:val="single" w:sz="8" w:space="0" w:color="A6A6A6"/>
            </w:tcBorders>
            <w:tcMar>
              <w:top w:w="0" w:type="dxa"/>
              <w:left w:w="80" w:type="dxa"/>
              <w:bottom w:w="0" w:type="dxa"/>
              <w:right w:w="80" w:type="dxa"/>
            </w:tcMar>
            <w:vAlign w:val="bottom"/>
          </w:tcPr>
          <w:p w14:paraId="6B1EAE87" w14:textId="77777777" w:rsidR="006924CB" w:rsidRDefault="001324B4">
            <w:pPr>
              <w:widowControl w:val="0"/>
              <w:tabs>
                <w:tab w:val="left" w:pos="426"/>
              </w:tabs>
              <w:spacing w:before="240"/>
              <w:jc w:val="both"/>
              <w:rPr>
                <w:rFonts w:ascii="Times New Roman" w:eastAsia="Times New Roman" w:hAnsi="Times New Roman" w:cs="Times New Roman"/>
                <w:b/>
                <w:color w:val="232629"/>
              </w:rPr>
            </w:pPr>
            <w:r>
              <w:rPr>
                <w:rFonts w:ascii="Times New Roman" w:eastAsia="Times New Roman" w:hAnsi="Times New Roman" w:cs="Times New Roman"/>
                <w:b/>
                <w:color w:val="232629"/>
              </w:rPr>
              <w:t>(G)</w:t>
            </w:r>
            <w:proofErr w:type="gramStart"/>
            <w:r>
              <w:rPr>
                <w:rFonts w:ascii="Times New Roman" w:eastAsia="Times New Roman" w:hAnsi="Times New Roman" w:cs="Times New Roman"/>
                <w:b/>
                <w:color w:val="232629"/>
              </w:rPr>
              <w:t xml:space="preserve"> </w:t>
            </w:r>
            <w:r>
              <w:rPr>
                <w:rFonts w:ascii="Times New Roman" w:eastAsia="Times New Roman" w:hAnsi="Times New Roman" w:cs="Times New Roman"/>
                <w:color w:val="232629"/>
              </w:rPr>
              <w:t xml:space="preserve">  [</w:t>
            </w:r>
            <w:proofErr w:type="gramEnd"/>
            <w:r>
              <w:rPr>
                <w:rFonts w:ascii="Times New Roman" w:eastAsia="Times New Roman" w:hAnsi="Times New Roman" w:cs="Times New Roman"/>
                <w:color w:val="232629"/>
              </w:rPr>
              <w:t>indicar]</w:t>
            </w:r>
          </w:p>
        </w:tc>
        <w:tc>
          <w:tcPr>
            <w:tcW w:w="322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131A6F3A"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c>
          <w:tcPr>
            <w:tcW w:w="2055" w:type="dxa"/>
            <w:tcBorders>
              <w:top w:val="nil"/>
              <w:left w:val="nil"/>
              <w:bottom w:val="single" w:sz="8" w:space="0" w:color="A6A6A6"/>
              <w:right w:val="single" w:sz="8" w:space="0" w:color="A6A6A6"/>
            </w:tcBorders>
            <w:tcMar>
              <w:top w:w="0" w:type="dxa"/>
              <w:left w:w="80" w:type="dxa"/>
              <w:bottom w:w="0" w:type="dxa"/>
              <w:right w:w="80" w:type="dxa"/>
            </w:tcMar>
            <w:vAlign w:val="bottom"/>
          </w:tcPr>
          <w:p w14:paraId="7829B30C" w14:textId="77777777" w:rsidR="006924CB" w:rsidRDefault="001324B4">
            <w:pPr>
              <w:widowControl w:val="0"/>
              <w:tabs>
                <w:tab w:val="left" w:pos="426"/>
              </w:tabs>
              <w:spacing w:before="240"/>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  [indicar]</w:t>
            </w:r>
          </w:p>
        </w:tc>
      </w:tr>
    </w:tbl>
    <w:p w14:paraId="500B3481" w14:textId="77777777" w:rsidR="006924CB" w:rsidRDefault="006924CB">
      <w:pPr>
        <w:widowControl w:val="0"/>
        <w:tabs>
          <w:tab w:val="left" w:pos="426"/>
        </w:tabs>
        <w:spacing w:before="24" w:line="261" w:lineRule="auto"/>
        <w:ind w:left="360"/>
        <w:jc w:val="both"/>
        <w:rPr>
          <w:rFonts w:ascii="Times New Roman" w:eastAsia="Times New Roman" w:hAnsi="Times New Roman" w:cs="Times New Roman"/>
          <w:color w:val="232629"/>
        </w:rPr>
      </w:pPr>
    </w:p>
    <w:p w14:paraId="58EA24FC" w14:textId="77777777" w:rsidR="006924CB" w:rsidRDefault="006924CB">
      <w:pPr>
        <w:widowControl w:val="0"/>
        <w:tabs>
          <w:tab w:val="left" w:pos="426"/>
        </w:tabs>
        <w:spacing w:before="24" w:line="261" w:lineRule="auto"/>
        <w:ind w:left="360"/>
        <w:jc w:val="both"/>
        <w:rPr>
          <w:rFonts w:ascii="Times New Roman" w:eastAsia="Times New Roman" w:hAnsi="Times New Roman" w:cs="Times New Roman"/>
          <w:color w:val="232629"/>
        </w:rPr>
      </w:pPr>
    </w:p>
    <w:p w14:paraId="2999B582" w14:textId="77777777" w:rsidR="006924CB" w:rsidRDefault="001324B4">
      <w:pPr>
        <w:widowControl w:val="0"/>
        <w:pBdr>
          <w:left w:val="single" w:sz="12" w:space="4" w:color="3C847B"/>
        </w:pBdr>
        <w:tabs>
          <w:tab w:val="left" w:pos="9072"/>
        </w:tabs>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Redação padrão para todos os editais. Recomenda-se prever no respectivo anexo do chamamento público:</w:t>
      </w:r>
    </w:p>
    <w:p w14:paraId="08D50D87" w14:textId="77777777" w:rsidR="006924CB" w:rsidRDefault="001324B4" w:rsidP="00FE1ADF">
      <w:pPr>
        <w:widowControl w:val="0"/>
        <w:numPr>
          <w:ilvl w:val="0"/>
          <w:numId w:val="19"/>
        </w:numPr>
        <w:pBdr>
          <w:left w:val="single" w:sz="12" w:space="4" w:color="3C847B"/>
        </w:pBdr>
        <w:tabs>
          <w:tab w:val="left" w:pos="272"/>
          <w:tab w:val="left" w:pos="4253"/>
          <w:tab w:val="left" w:pos="4395"/>
          <w:tab w:val="left" w:pos="90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Fases de seleção, podendo prever mais de uma fase com diferentes características;</w:t>
      </w:r>
    </w:p>
    <w:p w14:paraId="7074AA97" w14:textId="77777777" w:rsidR="006924CB" w:rsidRDefault="001324B4" w:rsidP="00FE1ADF">
      <w:pPr>
        <w:widowControl w:val="0"/>
        <w:numPr>
          <w:ilvl w:val="0"/>
          <w:numId w:val="19"/>
        </w:numPr>
        <w:pBdr>
          <w:left w:val="single" w:sz="12" w:space="4" w:color="3C847B"/>
        </w:pBdr>
        <w:tabs>
          <w:tab w:val="left" w:pos="1749"/>
          <w:tab w:val="left" w:pos="4253"/>
          <w:tab w:val="left" w:pos="90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Ao definir os critérios de julgamento e a metodologia de pontuação, observar o disposto no tópico 2.5.2 deste Parecer Referencial.</w:t>
      </w:r>
    </w:p>
    <w:p w14:paraId="46C145B0" w14:textId="77777777" w:rsidR="006924CB" w:rsidRDefault="001324B4" w:rsidP="00FE1ADF">
      <w:pPr>
        <w:widowControl w:val="0"/>
        <w:numPr>
          <w:ilvl w:val="0"/>
          <w:numId w:val="19"/>
        </w:numPr>
        <w:pBdr>
          <w:left w:val="single" w:sz="12" w:space="4" w:color="3C847B"/>
        </w:pBdr>
        <w:tabs>
          <w:tab w:val="left" w:pos="1751"/>
          <w:tab w:val="left" w:pos="4253"/>
          <w:tab w:val="left" w:pos="90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Parâmetros de pontuação de cada critério de seleção, estabelecendo uma régua de, no mínimo três e no máximo cinco notas, prevendo, pelo menos, uma nota fracionada, por exemplo: numa régua de quatro notas, estabelece-se 0,0 para o não atendimento do critério, 1,0 para o atendimento mínimo do critério, 1,5 para o atendimento parcial do critério e 2,0 para o atendimento pleno do critério;</w:t>
      </w:r>
    </w:p>
    <w:p w14:paraId="7F9B3AE3" w14:textId="77777777" w:rsidR="006924CB" w:rsidRDefault="001324B4" w:rsidP="00FE1ADF">
      <w:pPr>
        <w:widowControl w:val="0"/>
        <w:numPr>
          <w:ilvl w:val="0"/>
          <w:numId w:val="19"/>
        </w:numPr>
        <w:pBdr>
          <w:left w:val="single" w:sz="12" w:space="4" w:color="3C847B"/>
        </w:pBdr>
        <w:tabs>
          <w:tab w:val="left" w:pos="272"/>
          <w:tab w:val="left" w:pos="4253"/>
          <w:tab w:val="left" w:pos="90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Definição de pesos respectivos à pontuação máxima de cada critério de seleção cuja soma final totalize a pontuação máxima global almejada;</w:t>
      </w:r>
    </w:p>
    <w:p w14:paraId="012F2163" w14:textId="77777777" w:rsidR="006924CB" w:rsidRDefault="001324B4" w:rsidP="00FE1ADF">
      <w:pPr>
        <w:widowControl w:val="0"/>
        <w:numPr>
          <w:ilvl w:val="0"/>
          <w:numId w:val="19"/>
        </w:numPr>
        <w:pBdr>
          <w:left w:val="single" w:sz="12" w:space="4" w:color="3C847B"/>
        </w:pBdr>
        <w:tabs>
          <w:tab w:val="left" w:pos="1676"/>
          <w:tab w:val="left" w:pos="4253"/>
          <w:tab w:val="left" w:pos="90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Definição de método de cálculo de notas da comissão de seleção, podendo ser notas individuais (de cada membro da comissão) com média aritmética ou ponderada para definição da nota final ou nota única, definida por consenso pelos membros da comissão;</w:t>
      </w:r>
    </w:p>
    <w:p w14:paraId="08207D74" w14:textId="77777777" w:rsidR="006924CB" w:rsidRDefault="001324B4" w:rsidP="00FE1ADF">
      <w:pPr>
        <w:widowControl w:val="0"/>
        <w:numPr>
          <w:ilvl w:val="0"/>
          <w:numId w:val="19"/>
        </w:numPr>
        <w:pBdr>
          <w:left w:val="single" w:sz="12" w:space="4" w:color="3C847B"/>
        </w:pBdr>
        <w:tabs>
          <w:tab w:val="left" w:pos="2009"/>
          <w:tab w:val="left" w:pos="4253"/>
          <w:tab w:val="left" w:pos="90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lastRenderedPageBreak/>
        <w:t>Definição de critérios de desempate, podendo prever variados critérios de modo a resolver casos de persistência da situação de igualdade, por exemplo: a maior nota em determinados critérios com definição sucessiva dos critérios de desempate, maior tempo de constituição da OSC e/ou sorteio.</w:t>
      </w:r>
    </w:p>
    <w:p w14:paraId="61797E3E"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0CECF139" w14:textId="77777777" w:rsidR="006924CB" w:rsidRDefault="001324B4">
      <w:pPr>
        <w:widowControl w:val="0"/>
        <w:tabs>
          <w:tab w:val="left" w:pos="709"/>
          <w:tab w:val="left" w:pos="270"/>
        </w:tabs>
        <w:spacing w:line="261" w:lineRule="auto"/>
        <w:jc w:val="both"/>
        <w:rPr>
          <w:rFonts w:ascii="Times New Roman" w:eastAsia="Times New Roman" w:hAnsi="Times New Roman" w:cs="Times New Roman"/>
          <w:sz w:val="24"/>
          <w:szCs w:val="24"/>
        </w:rPr>
      </w:pPr>
      <w:r>
        <w:rPr>
          <w:rFonts w:ascii="Times New Roman" w:eastAsia="Times New Roman" w:hAnsi="Times New Roman" w:cs="Times New Roman"/>
          <w:color w:val="232629"/>
        </w:rPr>
        <w:t>8.2.4. Serão desclassificadas as propostas que não atenderem aos elementos mínimos ou [PONTUAÇÃO MÍNIMA OU OUTRO FATOR DE DESCLASSIFICAÇÃO IMPORTANTE NO CASO CONCRETO]</w:t>
      </w:r>
      <w:r>
        <w:rPr>
          <w:rFonts w:ascii="Times New Roman" w:eastAsia="Times New Roman" w:hAnsi="Times New Roman" w:cs="Times New Roman"/>
          <w:color w:val="232629"/>
          <w:sz w:val="24"/>
          <w:szCs w:val="24"/>
        </w:rPr>
        <w:t>.</w:t>
      </w:r>
    </w:p>
    <w:p w14:paraId="78EEC7A8" w14:textId="77777777" w:rsidR="006924CB" w:rsidRDefault="006924CB">
      <w:pPr>
        <w:widowControl w:val="0"/>
        <w:spacing w:line="240" w:lineRule="auto"/>
        <w:ind w:left="3969" w:right="938"/>
        <w:rPr>
          <w:rFonts w:ascii="Times New Roman" w:eastAsia="Times New Roman" w:hAnsi="Times New Roman" w:cs="Times New Roman"/>
          <w:b/>
          <w:i/>
          <w:color w:val="026965"/>
        </w:rPr>
      </w:pPr>
    </w:p>
    <w:p w14:paraId="7B6E81D2" w14:textId="77777777" w:rsidR="006924CB" w:rsidRDefault="001324B4">
      <w:pPr>
        <w:widowControl w:val="0"/>
        <w:pBdr>
          <w:left w:val="single" w:sz="12" w:space="4" w:color="3C847B"/>
        </w:pBdr>
        <w:tabs>
          <w:tab w:val="left" w:pos="9214"/>
        </w:tabs>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Redação padrão para todos os editais. Recomenda-se prever enquanto critérios de desclassificação:</w:t>
      </w:r>
    </w:p>
    <w:p w14:paraId="597756FD" w14:textId="77777777" w:rsidR="006924CB" w:rsidRDefault="001324B4" w:rsidP="00FE1ADF">
      <w:pPr>
        <w:widowControl w:val="0"/>
        <w:numPr>
          <w:ilvl w:val="3"/>
          <w:numId w:val="5"/>
        </w:numPr>
        <w:pBdr>
          <w:left w:val="single" w:sz="12" w:space="4" w:color="3C847B"/>
        </w:pBdr>
        <w:tabs>
          <w:tab w:val="left" w:pos="272"/>
          <w:tab w:val="left" w:pos="4678"/>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Propostas que estejam em desacordo com o edital;</w:t>
      </w:r>
    </w:p>
    <w:p w14:paraId="525111EF" w14:textId="77777777" w:rsidR="006924CB" w:rsidRDefault="001324B4" w:rsidP="00FE1ADF">
      <w:pPr>
        <w:widowControl w:val="0"/>
        <w:numPr>
          <w:ilvl w:val="3"/>
          <w:numId w:val="5"/>
        </w:numPr>
        <w:pBdr>
          <w:left w:val="single" w:sz="12" w:space="4" w:color="3C847B"/>
        </w:pBdr>
        <w:tabs>
          <w:tab w:val="left" w:pos="1315"/>
          <w:tab w:val="left" w:pos="1340"/>
          <w:tab w:val="left" w:pos="4678"/>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Propostas que apresentem falsidade de informações, podendo a Comissão confirmar as informações por qualquer meio idôneo e, no caso de confirmação de falsidade, podendo ensejar ainda aplicação de sanção administrativa contra a OSC proponente;</w:t>
      </w:r>
    </w:p>
    <w:p w14:paraId="0B29D87E" w14:textId="77777777" w:rsidR="006924CB" w:rsidRDefault="001324B4" w:rsidP="00FE1ADF">
      <w:pPr>
        <w:widowControl w:val="0"/>
        <w:numPr>
          <w:ilvl w:val="3"/>
          <w:numId w:val="5"/>
        </w:numPr>
        <w:pBdr>
          <w:left w:val="single" w:sz="12" w:space="4" w:color="3C847B"/>
        </w:pBdr>
        <w:tabs>
          <w:tab w:val="left" w:pos="251"/>
          <w:tab w:val="left" w:pos="4678"/>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Atribuição de nota zero em determinados critérios;</w:t>
      </w:r>
    </w:p>
    <w:p w14:paraId="5F630501" w14:textId="77777777" w:rsidR="006924CB" w:rsidRDefault="001324B4" w:rsidP="00FE1ADF">
      <w:pPr>
        <w:widowControl w:val="0"/>
        <w:numPr>
          <w:ilvl w:val="3"/>
          <w:numId w:val="5"/>
        </w:numPr>
        <w:pBdr>
          <w:left w:val="single" w:sz="12" w:space="4" w:color="3C847B"/>
        </w:pBdr>
        <w:tabs>
          <w:tab w:val="left" w:pos="272"/>
          <w:tab w:val="left" w:pos="4678"/>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Pontuação mínima inferior a, por exemplo, 50% da pontuação exigida em determinados critérios;</w:t>
      </w:r>
    </w:p>
    <w:p w14:paraId="74C3F025" w14:textId="77777777" w:rsidR="006924CB" w:rsidRDefault="001324B4" w:rsidP="00FE1ADF">
      <w:pPr>
        <w:widowControl w:val="0"/>
        <w:numPr>
          <w:ilvl w:val="3"/>
          <w:numId w:val="5"/>
        </w:numPr>
        <w:pBdr>
          <w:left w:val="single" w:sz="12" w:space="4" w:color="3C847B"/>
        </w:pBdr>
        <w:tabs>
          <w:tab w:val="left" w:pos="264"/>
          <w:tab w:val="left" w:pos="4678"/>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Pontuação mínima inferior a, por exemplo, 50% da pontuação máxima global;</w:t>
      </w:r>
    </w:p>
    <w:p w14:paraId="1BE0B427" w14:textId="77777777" w:rsidR="006924CB" w:rsidRDefault="001324B4" w:rsidP="00FE1ADF">
      <w:pPr>
        <w:widowControl w:val="0"/>
        <w:numPr>
          <w:ilvl w:val="3"/>
          <w:numId w:val="5"/>
        </w:numPr>
        <w:pBdr>
          <w:left w:val="single" w:sz="12" w:space="4" w:color="3C847B"/>
        </w:pBdr>
        <w:tabs>
          <w:tab w:val="left" w:pos="264"/>
          <w:tab w:val="left" w:pos="4678"/>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Estabelecer critérios de desempate.</w:t>
      </w:r>
    </w:p>
    <w:p w14:paraId="166C07A0" w14:textId="77777777" w:rsidR="006924CB" w:rsidRDefault="006924CB">
      <w:pPr>
        <w:widowControl w:val="0"/>
        <w:spacing w:before="48" w:line="240" w:lineRule="auto"/>
        <w:ind w:left="1437"/>
        <w:rPr>
          <w:rFonts w:ascii="Times New Roman" w:eastAsia="Times New Roman" w:hAnsi="Times New Roman" w:cs="Times New Roman"/>
          <w:color w:val="232629"/>
          <w:sz w:val="24"/>
          <w:szCs w:val="24"/>
        </w:rPr>
      </w:pPr>
    </w:p>
    <w:p w14:paraId="496D353B" w14:textId="77777777" w:rsidR="006924CB" w:rsidRDefault="001324B4">
      <w:pPr>
        <w:widowControl w:val="0"/>
        <w:tabs>
          <w:tab w:val="left" w:pos="426"/>
          <w:tab w:val="left" w:pos="1134"/>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8.3. ETAPA 03: Divulgação do resultado provisório de classificação das propostas - Até [INDICAR DATA];</w:t>
      </w:r>
    </w:p>
    <w:p w14:paraId="7D9FE36F" w14:textId="77777777" w:rsidR="006924CB" w:rsidRDefault="001324B4">
      <w:pPr>
        <w:widowControl w:val="0"/>
        <w:tabs>
          <w:tab w:val="left" w:pos="426"/>
          <w:tab w:val="left" w:pos="1134"/>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8.4. ETAPA 04: Fase recursal quanto ao resultado provisório de classificação das propostas - Até cinco dias após a divulgação;</w:t>
      </w:r>
    </w:p>
    <w:p w14:paraId="79E512B4" w14:textId="77777777" w:rsidR="006924CB" w:rsidRDefault="001324B4">
      <w:pPr>
        <w:widowControl w:val="0"/>
        <w:tabs>
          <w:tab w:val="left" w:pos="426"/>
          <w:tab w:val="left" w:pos="1134"/>
          <w:tab w:val="left" w:pos="1377"/>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8.5. ETAPA 05:Divulgação do julgamento dos recursos e do resultado definitivo da classificação das propostas.</w:t>
      </w:r>
    </w:p>
    <w:p w14:paraId="640B8D7B" w14:textId="77777777" w:rsidR="006924CB" w:rsidRDefault="006924CB">
      <w:pPr>
        <w:widowControl w:val="0"/>
        <w:spacing w:before="22" w:line="240" w:lineRule="auto"/>
        <w:ind w:left="284" w:firstLine="141"/>
        <w:rPr>
          <w:rFonts w:ascii="Times New Roman" w:eastAsia="Times New Roman" w:hAnsi="Times New Roman" w:cs="Times New Roman"/>
          <w:color w:val="232629"/>
          <w:sz w:val="24"/>
          <w:szCs w:val="24"/>
        </w:rPr>
      </w:pPr>
    </w:p>
    <w:p w14:paraId="2A3F9EE5"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Redação padrão para todos os editais, cujos prazos legais estão previstos na Lei MROSC e INC 001/2016. Recomenda-se prever, em média:</w:t>
      </w:r>
    </w:p>
    <w:p w14:paraId="65BF90A7" w14:textId="77777777" w:rsidR="006924CB" w:rsidRDefault="001324B4" w:rsidP="00FE1ADF">
      <w:pPr>
        <w:widowControl w:val="0"/>
        <w:numPr>
          <w:ilvl w:val="0"/>
          <w:numId w:val="9"/>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15 dias para a etapa de seleção;</w:t>
      </w:r>
    </w:p>
    <w:p w14:paraId="011D523B" w14:textId="77777777" w:rsidR="006924CB" w:rsidRDefault="001324B4" w:rsidP="00FE1ADF">
      <w:pPr>
        <w:widowControl w:val="0"/>
        <w:numPr>
          <w:ilvl w:val="0"/>
          <w:numId w:val="9"/>
        </w:numPr>
        <w:pBdr>
          <w:left w:val="single" w:sz="12" w:space="4" w:color="3C847B"/>
        </w:pBdr>
        <w:tabs>
          <w:tab w:val="left" w:pos="2649"/>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15 dias para a etapa de julgamento dos recursos e contrarrazões, se houver.</w:t>
      </w:r>
    </w:p>
    <w:p w14:paraId="5CE842B3" w14:textId="77777777" w:rsidR="006924CB" w:rsidRDefault="006924CB">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p>
    <w:p w14:paraId="5553BFBE"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 xml:space="preserve">Sugere-se atenção ao item 8.4, cuja interposição de recurso poderá ensejar notificação das demais </w:t>
      </w:r>
      <w:proofErr w:type="spellStart"/>
      <w:r>
        <w:rPr>
          <w:rFonts w:ascii="Times New Roman" w:eastAsia="Times New Roman" w:hAnsi="Times New Roman" w:cs="Times New Roman"/>
          <w:b/>
          <w:i/>
          <w:color w:val="026965"/>
          <w:sz w:val="20"/>
          <w:szCs w:val="20"/>
        </w:rPr>
        <w:t>OSCs</w:t>
      </w:r>
      <w:proofErr w:type="spellEnd"/>
      <w:r>
        <w:rPr>
          <w:rFonts w:ascii="Times New Roman" w:eastAsia="Times New Roman" w:hAnsi="Times New Roman" w:cs="Times New Roman"/>
          <w:b/>
          <w:i/>
          <w:color w:val="026965"/>
          <w:sz w:val="20"/>
          <w:szCs w:val="20"/>
        </w:rPr>
        <w:t xml:space="preserve"> concorrentes para que possam impugná-lo seguindo o mesmo prazo de até cinco dias.</w:t>
      </w:r>
    </w:p>
    <w:p w14:paraId="08EFC4DA"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A fase recursal deverá conter cláusulas específicas que definam, de forma expressa, o prazo para interposição, o procedimento para obtenção de cópia do processo administrativo, a forma de protocolo do recurso, entre outras informações indispensáveis à garantia do contraditório e da ampla defesa.</w:t>
      </w:r>
    </w:p>
    <w:p w14:paraId="715F9717" w14:textId="77777777" w:rsidR="006924CB" w:rsidRDefault="006924CB">
      <w:pPr>
        <w:widowControl w:val="0"/>
        <w:spacing w:before="48" w:line="240" w:lineRule="auto"/>
        <w:ind w:left="284" w:firstLine="141"/>
        <w:rPr>
          <w:rFonts w:ascii="Times New Roman" w:eastAsia="Times New Roman" w:hAnsi="Times New Roman" w:cs="Times New Roman"/>
          <w:color w:val="232629"/>
          <w:sz w:val="24"/>
          <w:szCs w:val="24"/>
        </w:rPr>
      </w:pPr>
    </w:p>
    <w:p w14:paraId="7B343A86" w14:textId="77777777" w:rsidR="006924CB" w:rsidRDefault="001324B4">
      <w:pPr>
        <w:widowControl w:val="0"/>
        <w:tabs>
          <w:tab w:val="left" w:pos="0"/>
          <w:tab w:val="left" w:pos="1139"/>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9. COMISSÃO DE SELEÇÃO</w:t>
      </w:r>
    </w:p>
    <w:p w14:paraId="1DB6198C" w14:textId="77777777" w:rsidR="006924CB" w:rsidRDefault="001324B4">
      <w:pPr>
        <w:widowControl w:val="0"/>
        <w:tabs>
          <w:tab w:val="left" w:pos="426"/>
          <w:tab w:val="left" w:pos="1248"/>
        </w:tabs>
        <w:spacing w:before="24" w:line="261" w:lineRule="auto"/>
        <w:jc w:val="both"/>
        <w:rPr>
          <w:rFonts w:ascii="Times New Roman" w:eastAsia="Times New Roman" w:hAnsi="Times New Roman" w:cs="Times New Roman"/>
        </w:rPr>
      </w:pPr>
      <w:r>
        <w:rPr>
          <w:rFonts w:ascii="Times New Roman" w:eastAsia="Times New Roman" w:hAnsi="Times New Roman" w:cs="Times New Roman"/>
          <w:color w:val="232629"/>
        </w:rPr>
        <w:t xml:space="preserve">9.1. A Comissão de Seleção será formada por [INDICAR NÚMERO] membros, designados por ato </w:t>
      </w:r>
      <w:r>
        <w:rPr>
          <w:rFonts w:ascii="Times New Roman" w:eastAsia="Times New Roman" w:hAnsi="Times New Roman" w:cs="Times New Roman"/>
          <w:color w:val="232629"/>
        </w:rPr>
        <w:lastRenderedPageBreak/>
        <w:t>publicado no Diário Oficial do DF, sendo pelo menos um servidor ocupante de cargo efetivo ou emprego permanente na administração pública.</w:t>
      </w:r>
    </w:p>
    <w:p w14:paraId="6DFED4DE" w14:textId="77777777" w:rsidR="006924CB" w:rsidRDefault="001324B4">
      <w:pPr>
        <w:widowControl w:val="0"/>
        <w:tabs>
          <w:tab w:val="left" w:pos="426"/>
          <w:tab w:val="left" w:pos="1313"/>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9.2. O membro da Comissão de Seleção se declarará impedido de participar do processo quando:</w:t>
      </w:r>
    </w:p>
    <w:p w14:paraId="64392DA6" w14:textId="77777777" w:rsidR="006924CB" w:rsidRDefault="001324B4">
      <w:pPr>
        <w:widowControl w:val="0"/>
        <w:tabs>
          <w:tab w:val="left" w:pos="142"/>
          <w:tab w:val="left" w:pos="567"/>
          <w:tab w:val="left" w:pos="1062"/>
        </w:tabs>
        <w:spacing w:before="24" w:line="261" w:lineRule="auto"/>
        <w:jc w:val="both"/>
        <w:rPr>
          <w:rFonts w:ascii="Times New Roman" w:eastAsia="Times New Roman" w:hAnsi="Times New Roman" w:cs="Times New Roman"/>
        </w:rPr>
      </w:pPr>
      <w:r>
        <w:rPr>
          <w:rFonts w:ascii="Times New Roman" w:eastAsia="Times New Roman" w:hAnsi="Times New Roman" w:cs="Times New Roman"/>
          <w:color w:val="232629"/>
        </w:rPr>
        <w:t>I - tenha participado, nos últimos cinco anos, como associado, cooperado, dirigente, conselheiro ou empregado de qualquer organização da sociedade civil participante do chamamento público; ou</w:t>
      </w:r>
    </w:p>
    <w:p w14:paraId="009933D1" w14:textId="77777777" w:rsidR="006924CB" w:rsidRDefault="001324B4">
      <w:pPr>
        <w:widowControl w:val="0"/>
        <w:tabs>
          <w:tab w:val="left" w:pos="142"/>
          <w:tab w:val="left" w:pos="567"/>
          <w:tab w:val="left" w:pos="1065"/>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II - sua atuação no processo de seleção configurar conflito de interesse, entendido como a situação gerada pelo confronto entre interesses públicos e privados, que possa comprometer o interesse coletivo ou influenciar, de maneira imprópria, o desempenho da função pública.</w:t>
      </w:r>
    </w:p>
    <w:p w14:paraId="10658BBB" w14:textId="77777777" w:rsidR="006924CB" w:rsidRDefault="001324B4">
      <w:pPr>
        <w:widowControl w:val="0"/>
        <w:tabs>
          <w:tab w:val="left" w:pos="567"/>
          <w:tab w:val="left" w:pos="1446"/>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9.3. O membro impedido deverá ser imediatamente substituído, a fim de viabilizar a realização ou continuidade do processo de seleção.</w:t>
      </w:r>
    </w:p>
    <w:p w14:paraId="22AE3E42" w14:textId="77777777" w:rsidR="006924CB" w:rsidRDefault="001324B4">
      <w:pPr>
        <w:widowControl w:val="0"/>
        <w:tabs>
          <w:tab w:val="left" w:pos="426"/>
          <w:tab w:val="left" w:pos="1365"/>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9.4. Para subsidiar seus trabalhos, a Comissão de Seleção poderá solicitar assessoramento técnico de especialista integrante dos quadros da administração pública ou terceiro contratado na forma da Lei Federal nº 14.133/2021.</w:t>
      </w:r>
    </w:p>
    <w:p w14:paraId="1197273C" w14:textId="77777777" w:rsidR="006924CB" w:rsidRDefault="001324B4">
      <w:pPr>
        <w:widowControl w:val="0"/>
        <w:tabs>
          <w:tab w:val="left" w:pos="426"/>
          <w:tab w:val="left" w:pos="1369"/>
        </w:tabs>
        <w:spacing w:before="1" w:line="261" w:lineRule="auto"/>
        <w:jc w:val="both"/>
        <w:rPr>
          <w:rFonts w:ascii="Times New Roman" w:eastAsia="Times New Roman" w:hAnsi="Times New Roman" w:cs="Times New Roman"/>
        </w:rPr>
      </w:pPr>
      <w:r>
        <w:rPr>
          <w:rFonts w:ascii="Times New Roman" w:eastAsia="Times New Roman" w:hAnsi="Times New Roman" w:cs="Times New Roman"/>
          <w:color w:val="232629"/>
        </w:rPr>
        <w:t>9.5. A Comissão de Seleção poderá realizar, a qualquer tempo, diligências para verificar a autenticidade das informações e documentos apresentados pelas entidades concorrentes ou para esclarecer dúvidas e omissões.</w:t>
      </w:r>
    </w:p>
    <w:p w14:paraId="6EC8DBEF" w14:textId="77777777" w:rsidR="006924CB" w:rsidRDefault="006924CB">
      <w:pPr>
        <w:widowControl w:val="0"/>
        <w:spacing w:before="21" w:line="240" w:lineRule="auto"/>
        <w:ind w:left="284" w:firstLine="141"/>
        <w:rPr>
          <w:rFonts w:ascii="Times New Roman" w:eastAsia="Times New Roman" w:hAnsi="Times New Roman" w:cs="Times New Roman"/>
          <w:sz w:val="24"/>
          <w:szCs w:val="24"/>
        </w:rPr>
      </w:pPr>
    </w:p>
    <w:p w14:paraId="2AAA4BAF"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Redação padrão para todos os editais.</w:t>
      </w:r>
    </w:p>
    <w:p w14:paraId="6226515D"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Recomenda-se a designação de uma comissão composta por número ímpar de membros, preferencialmente com composição mista de representantes do poder público e da sociedade civil, tendo como critério de escolha conhecimento e/ou atuação na área abrangida pelo edital.</w:t>
      </w:r>
    </w:p>
    <w:p w14:paraId="730C3FFD"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Sugere-se atenção ao item 9.3 no caso em que houver dificuldade de composição da comissão de seleção com membros com conhecimento e/ou atuação na área abrangida pelo edital, devido à especificidade do objeto da parceria.</w:t>
      </w:r>
    </w:p>
    <w:p w14:paraId="37FFB9A2"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Sugere-se também atenção ao item 9.4 no caso em que a comissão e seleção tiver dúvida ou suspeita de falsidade de informação na proposta analisada.</w:t>
      </w:r>
    </w:p>
    <w:p w14:paraId="688144E8"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423D55F1" w14:textId="77777777" w:rsidR="006924CB" w:rsidRDefault="001324B4">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232629"/>
        </w:rPr>
        <w:t>PARTE III - FASE DE HABILITAÇÃO E CELEBRAÇÃO DA PARCERIA</w:t>
      </w:r>
    </w:p>
    <w:p w14:paraId="4616DA57" w14:textId="77777777" w:rsidR="006924CB" w:rsidRDefault="006924CB">
      <w:pPr>
        <w:widowControl w:val="0"/>
        <w:spacing w:before="48" w:line="240" w:lineRule="auto"/>
        <w:rPr>
          <w:rFonts w:ascii="Times New Roman" w:eastAsia="Times New Roman" w:hAnsi="Times New Roman" w:cs="Times New Roman"/>
        </w:rPr>
      </w:pPr>
    </w:p>
    <w:p w14:paraId="75C302A2" w14:textId="77777777" w:rsidR="006924CB" w:rsidRDefault="001324B4">
      <w:pPr>
        <w:widowControl w:val="0"/>
        <w:tabs>
          <w:tab w:val="left" w:pos="284"/>
          <w:tab w:val="left" w:pos="1142"/>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10. ETAPAS</w:t>
      </w:r>
    </w:p>
    <w:p w14:paraId="5549088C" w14:textId="77777777" w:rsidR="006924CB" w:rsidRDefault="001324B4">
      <w:pPr>
        <w:widowControl w:val="0"/>
        <w:spacing w:before="24" w:line="240" w:lineRule="auto"/>
        <w:jc w:val="both"/>
        <w:rPr>
          <w:rFonts w:ascii="Times New Roman" w:eastAsia="Times New Roman" w:hAnsi="Times New Roman" w:cs="Times New Roman"/>
        </w:rPr>
      </w:pPr>
      <w:r>
        <w:rPr>
          <w:rFonts w:ascii="Times New Roman" w:eastAsia="Times New Roman" w:hAnsi="Times New Roman" w:cs="Times New Roman"/>
          <w:color w:val="232629"/>
        </w:rPr>
        <w:t>A fase de habilitação e celebração da parceria observará as seguintes etapas:</w:t>
      </w:r>
    </w:p>
    <w:p w14:paraId="6DD9BAE6" w14:textId="77777777" w:rsidR="006924CB" w:rsidRDefault="001324B4">
      <w:pPr>
        <w:widowControl w:val="0"/>
        <w:tabs>
          <w:tab w:val="left" w:pos="426"/>
          <w:tab w:val="left" w:pos="1297"/>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10.1. Convocação da organização selecionada para apresentar o Plano de Trabalho - </w:t>
      </w:r>
      <w:proofErr w:type="spellStart"/>
      <w:r>
        <w:rPr>
          <w:rFonts w:ascii="Times New Roman" w:eastAsia="Times New Roman" w:hAnsi="Times New Roman" w:cs="Times New Roman"/>
          <w:color w:val="232629"/>
        </w:rPr>
        <w:t>SIGCon</w:t>
      </w:r>
      <w:proofErr w:type="spellEnd"/>
      <w:r>
        <w:rPr>
          <w:rFonts w:ascii="Times New Roman" w:eastAsia="Times New Roman" w:hAnsi="Times New Roman" w:cs="Times New Roman"/>
          <w:color w:val="232629"/>
        </w:rPr>
        <w:t xml:space="preserve"> - no prazo de [INDICAR NÚMERO NÃO INFERIOR A CINCO] dias, observadas as orientações fornecidas pela administração pública quanto à estrutura e ao conteúdo do documento;</w:t>
      </w:r>
    </w:p>
    <w:p w14:paraId="54E3F3CD" w14:textId="77777777" w:rsidR="006924CB" w:rsidRDefault="001324B4">
      <w:pPr>
        <w:widowControl w:val="0"/>
        <w:tabs>
          <w:tab w:val="left" w:pos="426"/>
          <w:tab w:val="left" w:pos="1326"/>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10.2. Divulgação do resultado provisório de habilitação, se houver decisão por inabilitação;</w:t>
      </w:r>
    </w:p>
    <w:p w14:paraId="480CEF31" w14:textId="77777777" w:rsidR="006924CB" w:rsidRDefault="001324B4">
      <w:pPr>
        <w:widowControl w:val="0"/>
        <w:tabs>
          <w:tab w:val="left" w:pos="426"/>
          <w:tab w:val="left" w:pos="1296"/>
        </w:tabs>
        <w:spacing w:before="24" w:line="240" w:lineRule="auto"/>
        <w:jc w:val="both"/>
        <w:rPr>
          <w:rFonts w:ascii="Times New Roman" w:eastAsia="Times New Roman" w:hAnsi="Times New Roman" w:cs="Times New Roman"/>
        </w:rPr>
      </w:pPr>
      <w:r>
        <w:rPr>
          <w:rFonts w:ascii="Times New Roman" w:eastAsia="Times New Roman" w:hAnsi="Times New Roman" w:cs="Times New Roman"/>
          <w:color w:val="232629"/>
        </w:rPr>
        <w:t>10.3. Fase recursal quanto ao resultado provisório de habilitação, se houver decisão por inabilitação - Até cinco dias após a divulgação;</w:t>
      </w:r>
    </w:p>
    <w:p w14:paraId="3340FDF9" w14:textId="77777777" w:rsidR="006924CB" w:rsidRDefault="001324B4">
      <w:pPr>
        <w:widowControl w:val="0"/>
        <w:tabs>
          <w:tab w:val="left" w:pos="426"/>
          <w:tab w:val="left" w:pos="1316"/>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10.4. Divulgação do julgamento dos recursos e do resultado definitivo de habilitação;</w:t>
      </w:r>
    </w:p>
    <w:p w14:paraId="5F5C04C2" w14:textId="77777777" w:rsidR="006924CB" w:rsidRDefault="001324B4">
      <w:pPr>
        <w:widowControl w:val="0"/>
        <w:tabs>
          <w:tab w:val="left" w:pos="426"/>
          <w:tab w:val="left" w:pos="1326"/>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10.5. Homologação do resultado definitivo de habilitação;</w:t>
      </w:r>
    </w:p>
    <w:p w14:paraId="682F755E" w14:textId="77777777" w:rsidR="006924CB" w:rsidRDefault="001324B4">
      <w:pPr>
        <w:widowControl w:val="0"/>
        <w:tabs>
          <w:tab w:val="left" w:pos="426"/>
          <w:tab w:val="left" w:pos="1326"/>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10.6. Indicação de dotação orçamentária;</w:t>
      </w:r>
    </w:p>
    <w:p w14:paraId="7FB690C1" w14:textId="77777777" w:rsidR="006924CB" w:rsidRDefault="001324B4">
      <w:pPr>
        <w:widowControl w:val="0"/>
        <w:tabs>
          <w:tab w:val="left" w:pos="426"/>
          <w:tab w:val="left" w:pos="1323"/>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10.7. Análise e aprovação do Plano de Trabalho, com possibilidade de realização de ajustes;</w:t>
      </w:r>
    </w:p>
    <w:p w14:paraId="19DC34C0" w14:textId="77777777" w:rsidR="006924CB" w:rsidRDefault="001324B4">
      <w:pPr>
        <w:widowControl w:val="0"/>
        <w:tabs>
          <w:tab w:val="left" w:pos="426"/>
          <w:tab w:val="left" w:pos="1323"/>
        </w:tabs>
        <w:spacing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10.8. Emissão de Parecer Técnico</w:t>
      </w:r>
      <w:r>
        <w:rPr>
          <w:rFonts w:ascii="Times New Roman" w:eastAsia="Times New Roman" w:hAnsi="Times New Roman" w:cs="Times New Roman"/>
          <w:b/>
          <w:i/>
          <w:color w:val="026965"/>
        </w:rPr>
        <w:t xml:space="preserve"> (ver tópico 2.5.2 deste Parecer Referencial)</w:t>
      </w:r>
      <w:r>
        <w:rPr>
          <w:rFonts w:ascii="Times New Roman" w:eastAsia="Times New Roman" w:hAnsi="Times New Roman" w:cs="Times New Roman"/>
          <w:color w:val="232629"/>
        </w:rPr>
        <w:t>;</w:t>
      </w:r>
    </w:p>
    <w:p w14:paraId="2FE06E50" w14:textId="77777777" w:rsidR="006924CB" w:rsidRDefault="001324B4">
      <w:pPr>
        <w:widowControl w:val="0"/>
        <w:tabs>
          <w:tab w:val="left" w:pos="567"/>
          <w:tab w:val="left" w:pos="1389"/>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10.9. Designação do gestor da parceria e da comissão de monitoramento e avaliação;</w:t>
      </w:r>
    </w:p>
    <w:p w14:paraId="4FF4AE41" w14:textId="77777777" w:rsidR="006924CB" w:rsidRDefault="001324B4">
      <w:pPr>
        <w:widowControl w:val="0"/>
        <w:tabs>
          <w:tab w:val="left" w:pos="567"/>
          <w:tab w:val="left" w:pos="1389"/>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10.10. Elaboração da minuta do instrumento;</w:t>
      </w:r>
    </w:p>
    <w:p w14:paraId="78CDE07B" w14:textId="77777777" w:rsidR="006924CB" w:rsidRDefault="001324B4">
      <w:pPr>
        <w:widowControl w:val="0"/>
        <w:tabs>
          <w:tab w:val="left" w:pos="567"/>
          <w:tab w:val="left" w:pos="1317"/>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lastRenderedPageBreak/>
        <w:t>10.11. Emissão de parecer jurídico;</w:t>
      </w:r>
    </w:p>
    <w:p w14:paraId="0D29CBF8" w14:textId="77777777" w:rsidR="006924CB" w:rsidRDefault="001324B4">
      <w:pPr>
        <w:widowControl w:val="0"/>
        <w:tabs>
          <w:tab w:val="left" w:pos="567"/>
          <w:tab w:val="left" w:pos="1383"/>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10.12 Assinatura do instrumento de parceria.</w:t>
      </w:r>
    </w:p>
    <w:p w14:paraId="1782912F" w14:textId="77777777" w:rsidR="006924CB" w:rsidRDefault="006924CB">
      <w:pPr>
        <w:widowControl w:val="0"/>
        <w:spacing w:before="48" w:line="240" w:lineRule="auto"/>
        <w:ind w:left="284" w:firstLine="141"/>
        <w:rPr>
          <w:rFonts w:ascii="Times New Roman" w:eastAsia="Times New Roman" w:hAnsi="Times New Roman" w:cs="Times New Roman"/>
          <w:sz w:val="24"/>
          <w:szCs w:val="24"/>
        </w:rPr>
      </w:pPr>
    </w:p>
    <w:p w14:paraId="0708725F"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Redação padrão para todos os editais, cujos prazos de apresentação de documentação (itens 9.1) é discricionário e de interposição de recurso (item 9.3) está previsto na Lei MROSC e INC 001/2016. Recomenda-se que órgão ou entidade da administração pública responsável:</w:t>
      </w:r>
    </w:p>
    <w:p w14:paraId="6A186620" w14:textId="77777777" w:rsidR="006924CB" w:rsidRDefault="001324B4" w:rsidP="00FE1ADF">
      <w:pPr>
        <w:widowControl w:val="0"/>
        <w:numPr>
          <w:ilvl w:val="0"/>
          <w:numId w:val="7"/>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publique todos os resultados (provisórios e finais) em Diário Oficial, observando os procedimentos previstos no Ato Normativo Setorial;</w:t>
      </w:r>
    </w:p>
    <w:p w14:paraId="4512BBA2" w14:textId="77777777" w:rsidR="006924CB" w:rsidRDefault="001324B4" w:rsidP="00FE1ADF">
      <w:pPr>
        <w:widowControl w:val="0"/>
        <w:numPr>
          <w:ilvl w:val="0"/>
          <w:numId w:val="7"/>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preveja, em média, 05 dias para a etapa de julgamento dos recursos, se houver;</w:t>
      </w:r>
    </w:p>
    <w:p w14:paraId="7AB4FFCD" w14:textId="77777777" w:rsidR="006924CB" w:rsidRDefault="001324B4" w:rsidP="00FE1ADF">
      <w:pPr>
        <w:widowControl w:val="0"/>
        <w:numPr>
          <w:ilvl w:val="0"/>
          <w:numId w:val="7"/>
        </w:numPr>
        <w:pBdr>
          <w:left w:val="single" w:sz="12" w:space="4" w:color="3C847B"/>
        </w:pBdr>
        <w:tabs>
          <w:tab w:val="left" w:pos="3866"/>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preveja, em média, 15 dias para conclusão do Plano de Trabalho.</w:t>
      </w:r>
    </w:p>
    <w:p w14:paraId="0CC66665"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Sugere-se atenção ao item 10.1, relativo ao Plano de Trabalho. Considerando-o documento norteador da execução da parceria, sua elaboração deve resultar de alinhamento entre OSC e administração pública e seu parecer técnico deve garantir elaboração adequada e satisfatória do Plano de Trabalho ao disposto no edital.</w:t>
      </w:r>
    </w:p>
    <w:p w14:paraId="3252DB2D"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Sugere-se também atenção ao item 10.9, lembrando que podem ser publicadas diferentes portarias em Diário Oficial, sendo uma de designação do gestor ou comissão de gestão da parceria objeto do edital e outra de designação da comissão de monitoramento e avaliação, esta última não específica do edital.</w:t>
      </w:r>
    </w:p>
    <w:p w14:paraId="2FAF26D0"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Sugere-se, ainda, especial atenção ao item 10.11, referente ao parecer jurídico, ressaltando que tal documento tem por finalidade atestar a legalidade das fases do edital de chamamento público que antecedem a celebração da parceria, sendo que, no presente caso, será adotado o parecer referencial.</w:t>
      </w:r>
    </w:p>
    <w:p w14:paraId="6D70CEC1"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1BB8B01C" w14:textId="77777777" w:rsidR="006924CB" w:rsidRDefault="001324B4">
      <w:pPr>
        <w:widowControl w:val="0"/>
        <w:tabs>
          <w:tab w:val="left" w:pos="426"/>
          <w:tab w:val="left" w:pos="1222"/>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11. REQUISITOS DE HABILITAÇÃO</w:t>
      </w:r>
    </w:p>
    <w:p w14:paraId="1748EE87" w14:textId="77777777" w:rsidR="006924CB" w:rsidRDefault="001324B4">
      <w:pPr>
        <w:widowControl w:val="0"/>
        <w:spacing w:before="24"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A organização da sociedade civil deverá comprovar seu registro no Sistema de Gestão de Convênios – SIGCON e apresentar a Certidão de Habilitação Plena (art. 8º, da IN 01/2016).</w:t>
      </w:r>
    </w:p>
    <w:p w14:paraId="63F3680A" w14:textId="77777777" w:rsidR="006924CB" w:rsidRDefault="006924CB">
      <w:pPr>
        <w:widowControl w:val="0"/>
        <w:spacing w:before="24" w:line="261" w:lineRule="auto"/>
        <w:jc w:val="both"/>
        <w:rPr>
          <w:rFonts w:ascii="Times New Roman" w:eastAsia="Times New Roman" w:hAnsi="Times New Roman" w:cs="Times New Roman"/>
          <w:color w:val="232629"/>
          <w:sz w:val="24"/>
          <w:szCs w:val="24"/>
        </w:rPr>
      </w:pPr>
    </w:p>
    <w:p w14:paraId="0BEB2DEA"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sz w:val="20"/>
          <w:szCs w:val="20"/>
        </w:rPr>
      </w:pPr>
      <w:r>
        <w:rPr>
          <w:rFonts w:ascii="Times New Roman" w:eastAsia="Times New Roman" w:hAnsi="Times New Roman" w:cs="Times New Roman"/>
          <w:b/>
          <w:i/>
          <w:color w:val="026965"/>
          <w:sz w:val="20"/>
          <w:szCs w:val="20"/>
        </w:rPr>
        <w:t xml:space="preserve">Quando houver sistema específico de cadastramento de OSC para parcerias no âmbito do MROSC, como o </w:t>
      </w:r>
      <w:proofErr w:type="spellStart"/>
      <w:r>
        <w:rPr>
          <w:rFonts w:ascii="Times New Roman" w:eastAsia="Times New Roman" w:hAnsi="Times New Roman" w:cs="Times New Roman"/>
          <w:b/>
          <w:i/>
          <w:color w:val="026965"/>
          <w:sz w:val="20"/>
          <w:szCs w:val="20"/>
        </w:rPr>
        <w:t>SIGCon</w:t>
      </w:r>
      <w:proofErr w:type="spellEnd"/>
      <w:r>
        <w:rPr>
          <w:rFonts w:ascii="Times New Roman" w:eastAsia="Times New Roman" w:hAnsi="Times New Roman" w:cs="Times New Roman"/>
          <w:b/>
          <w:i/>
          <w:color w:val="026965"/>
          <w:sz w:val="20"/>
          <w:szCs w:val="20"/>
        </w:rPr>
        <w:t xml:space="preserve"> em Mato Grosso, a habilitação das entidades deve estar condicionada à inscrição e regularidade nesse sistema.</w:t>
      </w:r>
    </w:p>
    <w:p w14:paraId="584D1B29" w14:textId="77777777" w:rsidR="006924CB" w:rsidRDefault="006924CB">
      <w:pPr>
        <w:widowControl w:val="0"/>
        <w:spacing w:before="72" w:line="240" w:lineRule="auto"/>
        <w:ind w:left="284" w:firstLine="141"/>
        <w:rPr>
          <w:rFonts w:ascii="Times New Roman" w:eastAsia="Times New Roman" w:hAnsi="Times New Roman" w:cs="Times New Roman"/>
          <w:b/>
          <w:i/>
          <w:sz w:val="24"/>
          <w:szCs w:val="24"/>
        </w:rPr>
      </w:pPr>
    </w:p>
    <w:p w14:paraId="2117D3BB" w14:textId="77777777" w:rsidR="006924CB" w:rsidRDefault="001324B4">
      <w:pPr>
        <w:widowControl w:val="0"/>
        <w:tabs>
          <w:tab w:val="left" w:pos="426"/>
          <w:tab w:val="left" w:pos="1149"/>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sz w:val="24"/>
          <w:szCs w:val="24"/>
        </w:rPr>
        <w:t xml:space="preserve">12. </w:t>
      </w:r>
      <w:r>
        <w:rPr>
          <w:rFonts w:ascii="Times New Roman" w:eastAsia="Times New Roman" w:hAnsi="Times New Roman" w:cs="Times New Roman"/>
          <w:color w:val="232629"/>
        </w:rPr>
        <w:t>IMPEDIMENTOS E INABILITAÇÃO</w:t>
      </w:r>
    </w:p>
    <w:p w14:paraId="2A226CA0" w14:textId="77777777" w:rsidR="006924CB" w:rsidRDefault="001324B4">
      <w:pPr>
        <w:widowControl w:val="0"/>
        <w:tabs>
          <w:tab w:val="left" w:pos="567"/>
          <w:tab w:val="left" w:pos="1302"/>
        </w:tabs>
        <w:spacing w:before="24" w:line="261" w:lineRule="auto"/>
        <w:jc w:val="both"/>
        <w:rPr>
          <w:rFonts w:ascii="Times New Roman" w:eastAsia="Times New Roman" w:hAnsi="Times New Roman" w:cs="Times New Roman"/>
        </w:rPr>
      </w:pPr>
      <w:r>
        <w:rPr>
          <w:rFonts w:ascii="Times New Roman" w:eastAsia="Times New Roman" w:hAnsi="Times New Roman" w:cs="Times New Roman"/>
          <w:color w:val="232629"/>
        </w:rPr>
        <w:t>12.1. A administração pública consultará o [DESCREVER, SE NECESSÁRIO] para verificar se há ocorrência impeditiva em relação à organização da sociedade civil selecionada.</w:t>
      </w:r>
    </w:p>
    <w:p w14:paraId="05ADF8BD" w14:textId="77777777" w:rsidR="006924CB" w:rsidRDefault="001324B4">
      <w:pPr>
        <w:widowControl w:val="0"/>
        <w:tabs>
          <w:tab w:val="left" w:pos="567"/>
          <w:tab w:val="left" w:pos="1315"/>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12.2. Caso se verifique irregularidade formal nos documentos ou quando as certidões não estiverem disponíveis eletronicamente, a organização será notificada para regularizar a documentação em até cinco dias, sob pena de inabilitação.</w:t>
      </w:r>
    </w:p>
    <w:p w14:paraId="7E2C307D" w14:textId="77777777" w:rsidR="006924CB" w:rsidRDefault="001324B4">
      <w:pPr>
        <w:widowControl w:val="0"/>
        <w:tabs>
          <w:tab w:val="left" w:pos="567"/>
        </w:tabs>
        <w:spacing w:before="18" w:line="240" w:lineRule="auto"/>
        <w:jc w:val="both"/>
        <w:rPr>
          <w:rFonts w:ascii="Times New Roman" w:eastAsia="Times New Roman" w:hAnsi="Times New Roman" w:cs="Times New Roman"/>
        </w:rPr>
      </w:pPr>
      <w:r>
        <w:rPr>
          <w:rFonts w:ascii="Times New Roman" w:eastAsia="Times New Roman" w:hAnsi="Times New Roman" w:cs="Times New Roman"/>
          <w:color w:val="232629"/>
        </w:rPr>
        <w:t>12.3. A administração pública verificará se a organização da sociedade civil atende aos requisitos legais para celebração da parceria da seguinte forma:</w:t>
      </w:r>
    </w:p>
    <w:p w14:paraId="004D36B5" w14:textId="77777777" w:rsidR="006924CB" w:rsidRDefault="001324B4">
      <w:pPr>
        <w:widowControl w:val="0"/>
        <w:spacing w:before="18" w:line="240" w:lineRule="auto"/>
        <w:jc w:val="both"/>
        <w:rPr>
          <w:rFonts w:ascii="Times New Roman" w:eastAsia="Times New Roman" w:hAnsi="Times New Roman" w:cs="Times New Roman"/>
        </w:rPr>
      </w:pPr>
      <w:r>
        <w:rPr>
          <w:rFonts w:ascii="Times New Roman" w:eastAsia="Times New Roman" w:hAnsi="Times New Roman" w:cs="Times New Roman"/>
          <w:color w:val="232629"/>
        </w:rPr>
        <w:t>12.3.1. Na avaliação do estatuto, será verificado se há disposições que prevejam:</w:t>
      </w:r>
    </w:p>
    <w:p w14:paraId="2D3864A5" w14:textId="77777777" w:rsidR="006924CB" w:rsidRDefault="001324B4">
      <w:pPr>
        <w:widowControl w:val="0"/>
        <w:spacing w:before="18"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 se a finalidade estatutária da proponente guarda relação com o objetivo do projeto que está sendo apresentado (INC SEPLAN/SEFAZ/CGE nº 01/2016, art. 28, inciso III). </w:t>
      </w:r>
    </w:p>
    <w:p w14:paraId="6779CBD5" w14:textId="77777777" w:rsidR="006924CB" w:rsidRDefault="001324B4">
      <w:pPr>
        <w:widowControl w:val="0"/>
        <w:spacing w:before="18" w:line="240" w:lineRule="auto"/>
        <w:jc w:val="both"/>
        <w:rPr>
          <w:rFonts w:ascii="Times New Roman" w:eastAsia="Times New Roman" w:hAnsi="Times New Roman" w:cs="Times New Roman"/>
        </w:rPr>
      </w:pPr>
      <w:r>
        <w:rPr>
          <w:rFonts w:ascii="Times New Roman" w:eastAsia="Times New Roman" w:hAnsi="Times New Roman" w:cs="Times New Roman"/>
        </w:rPr>
        <w:t xml:space="preserve">b) ser regida por normas de organização interna que prevejam expressamente a não distribuição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 (art. 2º, inciso I, alínea ‘a’, Lei nº 13.019/2014). </w:t>
      </w:r>
    </w:p>
    <w:p w14:paraId="468D93F4" w14:textId="77777777" w:rsidR="006924CB" w:rsidRDefault="001324B4">
      <w:pPr>
        <w:widowControl w:val="0"/>
        <w:spacing w:before="18" w:line="240" w:lineRule="auto"/>
        <w:jc w:val="both"/>
        <w:rPr>
          <w:rFonts w:ascii="Times New Roman" w:eastAsia="Times New Roman" w:hAnsi="Times New Roman" w:cs="Times New Roman"/>
        </w:rPr>
      </w:pPr>
      <w:r>
        <w:rPr>
          <w:rFonts w:ascii="Times New Roman" w:eastAsia="Times New Roman" w:hAnsi="Times New Roman" w:cs="Times New Roman"/>
        </w:rPr>
        <w:t xml:space="preserve">c) ter objetivos estatutários ou regimentais voltados à promoção de atividades e finalidades de relevância pública e social, bem como compatíveis com o objeto do instrumento a ser pactuado (art. 33, caput, inciso I, e art. 35, caput, inciso III, da Lei nº 13.019, de 2014). Estão dispensadas desta exigência as organizações religiosas e as sociedades cooperativas (art. 33, §§ 2º e 3º, Lei nº 13.019, de 2014); </w:t>
      </w:r>
    </w:p>
    <w:p w14:paraId="4071CEDC" w14:textId="77777777" w:rsidR="006924CB" w:rsidRDefault="001324B4">
      <w:pPr>
        <w:widowControl w:val="0"/>
        <w:spacing w:before="18" w:line="240" w:lineRule="auto"/>
        <w:jc w:val="both"/>
        <w:rPr>
          <w:rFonts w:ascii="Times New Roman" w:eastAsia="Times New Roman" w:hAnsi="Times New Roman" w:cs="Times New Roman"/>
        </w:rPr>
      </w:pPr>
      <w:r>
        <w:rPr>
          <w:rFonts w:ascii="Times New Roman" w:eastAsia="Times New Roman" w:hAnsi="Times New Roman" w:cs="Times New Roman"/>
        </w:rPr>
        <w:t xml:space="preserve">d) ser regida por normas de organização interna que prevejam expressamente que, em caso de dissolução da entidade, o respectivo patrimônio líquido será transferido a outra pessoa jurídica de igual natureza que preencha os requisitos da Lei nº 13.019, de 2014, e cujo objeto social seja, preferencialmente, o mesmo da entidade extinta (art. 33, caput, inciso III, Lei nº 13.019, de 2014) Estão dispensadas desta exigência as organizações religiosas e as sociedades cooperativas (art. 33, §§ 2º e 3º, Lei nº 13.019 de 2014); </w:t>
      </w:r>
    </w:p>
    <w:p w14:paraId="691991E1" w14:textId="77777777" w:rsidR="006924CB" w:rsidRDefault="001324B4">
      <w:pPr>
        <w:widowControl w:val="0"/>
        <w:spacing w:before="18" w:line="240" w:lineRule="auto"/>
        <w:jc w:val="both"/>
        <w:rPr>
          <w:rFonts w:ascii="Times New Roman" w:eastAsia="Times New Roman" w:hAnsi="Times New Roman" w:cs="Times New Roman"/>
        </w:rPr>
      </w:pPr>
      <w:r>
        <w:rPr>
          <w:rFonts w:ascii="Times New Roman" w:eastAsia="Times New Roman" w:hAnsi="Times New Roman" w:cs="Times New Roman"/>
        </w:rPr>
        <w:t xml:space="preserve">e) ser regida por normas de organização interna que prevejam, expressamente, escrituração de acordo com os princípios fundamentais de contabilidade e com as Normas Brasileiras de Contabilidade (art. 33, caput, inciso IV, Lei nº 13.019, de 2014); </w:t>
      </w:r>
    </w:p>
    <w:p w14:paraId="14FE5B47" w14:textId="77777777" w:rsidR="006924CB" w:rsidRDefault="001324B4">
      <w:pPr>
        <w:widowControl w:val="0"/>
        <w:spacing w:before="18" w:line="240" w:lineRule="auto"/>
        <w:jc w:val="both"/>
        <w:rPr>
          <w:rFonts w:ascii="Times New Roman" w:eastAsia="Times New Roman" w:hAnsi="Times New Roman" w:cs="Times New Roman"/>
        </w:rPr>
      </w:pPr>
      <w:r>
        <w:rPr>
          <w:rFonts w:ascii="Times New Roman" w:eastAsia="Times New Roman" w:hAnsi="Times New Roman" w:cs="Times New Roman"/>
        </w:rPr>
        <w:t xml:space="preserve">f) possuir, no momento da apresentação do plano de trabalho, no mínimo 2 (dois) anos de existência, com cadastro ativo, comprovados por meio de documentação emitida pela Secretaria da Receita Federal do Brasil, com base no Cadastro Nacional da Pessoa Jurídica – CNPJ (art. 33, caput, inciso V, alínea “a”, da Lei nº 13.019, de 2014 e art. 7º, inciso I, alínea “g” da INC 001/2016). </w:t>
      </w:r>
    </w:p>
    <w:p w14:paraId="7D0073E7" w14:textId="77777777" w:rsidR="006924CB" w:rsidRDefault="001324B4">
      <w:pPr>
        <w:widowControl w:val="0"/>
        <w:spacing w:before="18" w:line="240" w:lineRule="auto"/>
        <w:jc w:val="both"/>
        <w:rPr>
          <w:rFonts w:ascii="Times New Roman" w:eastAsia="Times New Roman" w:hAnsi="Times New Roman" w:cs="Times New Roman"/>
        </w:rPr>
      </w:pPr>
      <w:r>
        <w:rPr>
          <w:rFonts w:ascii="Times New Roman" w:eastAsia="Times New Roman" w:hAnsi="Times New Roman" w:cs="Times New Roman"/>
        </w:rPr>
        <w:t>11.3.2.  A aferição de que a organização da sociedade civil não incorre em impedimentos legais será realizada mediante apresentação de declaração firmada por seu representante legal, atestando que a entidade e seus dirigentes não se enquadram em quaisquer das vedações previstas no art. 39 da Lei Federal nº 13.019/2014, no art. 7º da Instrução Normativa Conjunta SEPLAN/SEFAZ/CGE nº 001/2016, bem como que não incidem nas seguintes situações:</w:t>
      </w:r>
    </w:p>
    <w:p w14:paraId="156B5F34"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I - não estejam regularmente </w:t>
      </w:r>
      <w:proofErr w:type="gramStart"/>
      <w:r>
        <w:rPr>
          <w:rFonts w:ascii="Times New Roman" w:eastAsia="Times New Roman" w:hAnsi="Times New Roman" w:cs="Times New Roman"/>
        </w:rPr>
        <w:t>constituída</w:t>
      </w:r>
      <w:proofErr w:type="gramEnd"/>
      <w:r>
        <w:rPr>
          <w:rFonts w:ascii="Times New Roman" w:eastAsia="Times New Roman" w:hAnsi="Times New Roman" w:cs="Times New Roman"/>
        </w:rPr>
        <w:t xml:space="preserve"> ou, se estrangeira, não esteja autorizada a funcionar no território nacional;  </w:t>
      </w:r>
    </w:p>
    <w:p w14:paraId="53301226"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II- esteja omissa no dever de prestar contas de parceria anteriormente celebrada; </w:t>
      </w:r>
    </w:p>
    <w:p w14:paraId="763527D9"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(Redação dada pela Lei nº 13.204, de 2015) </w:t>
      </w:r>
    </w:p>
    <w:p w14:paraId="7046AD2F"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IV - tenha tido as contas rejeitadas pela administração pública nos últimos cinco anos, exceto se: (Redação dada pela Lei nº 13.204, de 2015) </w:t>
      </w:r>
    </w:p>
    <w:p w14:paraId="626EDFEE"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a) for sanada a irregularidade que motivou a rejeição e quitados os débitos eventualmente imputados; (Incluído pela Lei nº 13.204, de 2015) </w:t>
      </w:r>
    </w:p>
    <w:p w14:paraId="5291910A"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b) for reconsiderada ou revista a decisão pela rejeição; (Incluído pela Lei nº 13.204, de 2015) c) a apreciação das contas estiver pendente de decisão sobre recurso com efeito suspensivo; (Incluído pela Lei nº 13.204, de 2015) </w:t>
      </w:r>
    </w:p>
    <w:p w14:paraId="357615D5"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V- tenha sido punida com uma das seguintes sanções, pelo período que durar a penalidade: </w:t>
      </w:r>
    </w:p>
    <w:p w14:paraId="0E30671F"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a) suspensão de participação em licitação e impedimento de contratar com a administração; </w:t>
      </w:r>
    </w:p>
    <w:p w14:paraId="71F0C276"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b) declaração de inidoneidade para licitar ou contratar com a administração pública; </w:t>
      </w:r>
    </w:p>
    <w:p w14:paraId="3C611D88"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c) a prevista no inciso II do art. 73 desta Lei; d). a prevista no inciso III do art. 73 desta Lei; </w:t>
      </w:r>
    </w:p>
    <w:p w14:paraId="74B6BD33"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VI - tenha tido contas de parceria julgadas irregulares ou rejeitadas por Tribunal ou Conselho de Contas de qualquer esfera da Federação, em decisão irrecorrível, nos últimos 8 (oito) anos; </w:t>
      </w:r>
    </w:p>
    <w:p w14:paraId="218542B8"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VII- tenha entre seus dirigentes pessoa: </w:t>
      </w:r>
    </w:p>
    <w:p w14:paraId="105D439F"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a) cujas contas relativas a parcerias tenham sido julgadas irregulares ou rejeitadas por Tribunal ou Conselho de Contas de qualquer esfera da Federação, em decisão irrecorrível, nos últimos 8 (oito) anos; </w:t>
      </w:r>
    </w:p>
    <w:p w14:paraId="64F7D5C5"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 xml:space="preserve">b) julgada responsável por falta grave e inabilitada para o exercício de cargo em comissão ou função de confiança, enquanto durar a inabilitação; </w:t>
      </w:r>
    </w:p>
    <w:p w14:paraId="12D0CA73"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rPr>
        <w:t>c) considerada responsável por ato de improbidade, enquanto durarem os prazos estabelecidos nos incisos I, II e III do art. 12 da Lei nº 8.429, de 2 de junho de 1992.</w:t>
      </w:r>
    </w:p>
    <w:p w14:paraId="6EF3561F" w14:textId="77777777" w:rsidR="006924CB" w:rsidRDefault="001324B4">
      <w:pPr>
        <w:widowControl w:val="0"/>
        <w:tabs>
          <w:tab w:val="left" w:pos="567"/>
          <w:tab w:val="left" w:pos="1338"/>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 xml:space="preserve">12.4. </w:t>
      </w:r>
      <w:r>
        <w:rPr>
          <w:rFonts w:ascii="Times New Roman" w:eastAsia="Times New Roman" w:hAnsi="Times New Roman" w:cs="Times New Roman"/>
        </w:rPr>
        <w:t>Em caso de omissão ou não atendimento ao requisito, haverá decisão de inabilitação e será convocada a próxima organização, em ordem decrescente de classificação</w:t>
      </w:r>
      <w:r>
        <w:rPr>
          <w:rFonts w:ascii="Times New Roman" w:eastAsia="Times New Roman" w:hAnsi="Times New Roman" w:cs="Times New Roman"/>
          <w:color w:val="232629"/>
        </w:rPr>
        <w:t>.</w:t>
      </w:r>
    </w:p>
    <w:p w14:paraId="083BD3E2" w14:textId="77777777" w:rsidR="006924CB" w:rsidRDefault="006924CB">
      <w:pPr>
        <w:widowControl w:val="0"/>
        <w:spacing w:before="22" w:line="240" w:lineRule="auto"/>
        <w:ind w:left="284" w:firstLine="141"/>
        <w:rPr>
          <w:rFonts w:ascii="Times New Roman" w:eastAsia="Times New Roman" w:hAnsi="Times New Roman" w:cs="Times New Roman"/>
          <w:sz w:val="24"/>
          <w:szCs w:val="24"/>
        </w:rPr>
      </w:pPr>
    </w:p>
    <w:p w14:paraId="7A3C38E0"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Redação padrão para todos os editais, cujo prazo legal e procedimento referente à inabilitação estão previstos na Lei Federal 13.019/2014 e INC 001/2016.</w:t>
      </w:r>
    </w:p>
    <w:p w14:paraId="735ED6EB"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1867E4CB" w14:textId="77777777" w:rsidR="006924CB" w:rsidRDefault="001324B4">
      <w:pPr>
        <w:widowControl w:val="0"/>
        <w:tabs>
          <w:tab w:val="left" w:pos="426"/>
        </w:tabs>
        <w:spacing w:line="520" w:lineRule="auto"/>
        <w:rPr>
          <w:rFonts w:ascii="Times New Roman" w:eastAsia="Times New Roman" w:hAnsi="Times New Roman" w:cs="Times New Roman"/>
          <w:color w:val="232629"/>
        </w:rPr>
      </w:pPr>
      <w:r>
        <w:rPr>
          <w:rFonts w:ascii="Times New Roman" w:eastAsia="Times New Roman" w:hAnsi="Times New Roman" w:cs="Times New Roman"/>
          <w:color w:val="232629"/>
        </w:rPr>
        <w:t xml:space="preserve">PARTE IV - RECURSOS, VALIDADE E </w:t>
      </w:r>
      <w:proofErr w:type="gramStart"/>
      <w:r>
        <w:rPr>
          <w:rFonts w:ascii="Times New Roman" w:eastAsia="Times New Roman" w:hAnsi="Times New Roman" w:cs="Times New Roman"/>
          <w:color w:val="232629"/>
        </w:rPr>
        <w:t>DISPOSIÇÕES  FINAIS</w:t>
      </w:r>
      <w:proofErr w:type="gramEnd"/>
      <w:r>
        <w:rPr>
          <w:rFonts w:ascii="Times New Roman" w:eastAsia="Times New Roman" w:hAnsi="Times New Roman" w:cs="Times New Roman"/>
          <w:color w:val="232629"/>
        </w:rPr>
        <w:t xml:space="preserve"> </w:t>
      </w:r>
    </w:p>
    <w:p w14:paraId="64C0F71E" w14:textId="77777777" w:rsidR="006924CB" w:rsidRDefault="001324B4">
      <w:pPr>
        <w:widowControl w:val="0"/>
        <w:tabs>
          <w:tab w:val="left" w:pos="426"/>
        </w:tabs>
        <w:spacing w:line="52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13. RECURSOS</w:t>
      </w:r>
    </w:p>
    <w:p w14:paraId="59D51CA7" w14:textId="77777777" w:rsidR="006924CB" w:rsidRDefault="001324B4">
      <w:pPr>
        <w:widowControl w:val="0"/>
        <w:tabs>
          <w:tab w:val="left" w:pos="567"/>
          <w:tab w:val="left" w:pos="1369"/>
        </w:tabs>
        <w:spacing w:before="1" w:line="261" w:lineRule="auto"/>
        <w:jc w:val="both"/>
        <w:rPr>
          <w:rFonts w:ascii="Times New Roman" w:eastAsia="Times New Roman" w:hAnsi="Times New Roman" w:cs="Times New Roman"/>
        </w:rPr>
      </w:pPr>
      <w:r>
        <w:rPr>
          <w:rFonts w:ascii="Times New Roman" w:eastAsia="Times New Roman" w:hAnsi="Times New Roman" w:cs="Times New Roman"/>
          <w:color w:val="232629"/>
        </w:rPr>
        <w:t xml:space="preserve">13.1. As Organizações da Sociedade Civil poderão interpor recurso no prazo de cinco dias, contados da data de publicação no sítio </w:t>
      </w:r>
      <w:proofErr w:type="spellStart"/>
      <w:r>
        <w:rPr>
          <w:rFonts w:ascii="Times New Roman" w:eastAsia="Times New Roman" w:hAnsi="Times New Roman" w:cs="Times New Roman"/>
          <w:color w:val="232629"/>
        </w:rPr>
        <w:t>eletrônico</w:t>
      </w:r>
      <w:proofErr w:type="spellEnd"/>
      <w:r>
        <w:rPr>
          <w:rFonts w:ascii="Times New Roman" w:eastAsia="Times New Roman" w:hAnsi="Times New Roman" w:cs="Times New Roman"/>
          <w:color w:val="232629"/>
        </w:rPr>
        <w:t xml:space="preserve"> oficial dos seguintes atos:</w:t>
      </w:r>
    </w:p>
    <w:p w14:paraId="5FB91BF1" w14:textId="77777777" w:rsidR="006924CB" w:rsidRDefault="001324B4">
      <w:pPr>
        <w:widowControl w:val="0"/>
        <w:tabs>
          <w:tab w:val="left" w:pos="1056"/>
        </w:tabs>
        <w:spacing w:line="274" w:lineRule="auto"/>
        <w:jc w:val="both"/>
        <w:rPr>
          <w:rFonts w:ascii="Times New Roman" w:eastAsia="Times New Roman" w:hAnsi="Times New Roman" w:cs="Times New Roman"/>
        </w:rPr>
      </w:pPr>
      <w:r>
        <w:rPr>
          <w:rFonts w:ascii="Times New Roman" w:eastAsia="Times New Roman" w:hAnsi="Times New Roman" w:cs="Times New Roman"/>
          <w:color w:val="232629"/>
        </w:rPr>
        <w:t>I - antes da homologação do resultado definitivo da seleção:</w:t>
      </w:r>
    </w:p>
    <w:p w14:paraId="5B71CE42" w14:textId="77777777" w:rsidR="006924CB" w:rsidRDefault="001324B4" w:rsidP="00FE1ADF">
      <w:pPr>
        <w:widowControl w:val="0"/>
        <w:numPr>
          <w:ilvl w:val="1"/>
          <w:numId w:val="28"/>
        </w:numPr>
        <w:tabs>
          <w:tab w:val="left" w:pos="284"/>
          <w:tab w:val="left" w:pos="1182"/>
        </w:tabs>
        <w:spacing w:before="24" w:line="240" w:lineRule="auto"/>
        <w:ind w:left="0" w:firstLine="0"/>
        <w:jc w:val="both"/>
        <w:rPr>
          <w:rFonts w:ascii="Times New Roman" w:eastAsia="Times New Roman" w:hAnsi="Times New Roman" w:cs="Times New Roman"/>
        </w:rPr>
      </w:pPr>
      <w:r>
        <w:rPr>
          <w:rFonts w:ascii="Times New Roman" w:eastAsia="Times New Roman" w:hAnsi="Times New Roman" w:cs="Times New Roman"/>
          <w:color w:val="232629"/>
        </w:rPr>
        <w:t>resultado provisório da classificação das propostas; ou</w:t>
      </w:r>
    </w:p>
    <w:p w14:paraId="38028E6C" w14:textId="77777777" w:rsidR="006924CB" w:rsidRDefault="001324B4" w:rsidP="00FE1ADF">
      <w:pPr>
        <w:widowControl w:val="0"/>
        <w:numPr>
          <w:ilvl w:val="1"/>
          <w:numId w:val="28"/>
        </w:numPr>
        <w:tabs>
          <w:tab w:val="left" w:pos="284"/>
          <w:tab w:val="left" w:pos="1194"/>
        </w:tabs>
        <w:spacing w:before="24" w:line="240" w:lineRule="auto"/>
        <w:ind w:left="0" w:firstLine="0"/>
        <w:jc w:val="both"/>
        <w:rPr>
          <w:rFonts w:ascii="Times New Roman" w:eastAsia="Times New Roman" w:hAnsi="Times New Roman" w:cs="Times New Roman"/>
        </w:rPr>
      </w:pPr>
      <w:r>
        <w:rPr>
          <w:rFonts w:ascii="Times New Roman" w:eastAsia="Times New Roman" w:hAnsi="Times New Roman" w:cs="Times New Roman"/>
          <w:color w:val="232629"/>
        </w:rPr>
        <w:t xml:space="preserve">resultado provisório da habilitação; </w:t>
      </w:r>
    </w:p>
    <w:p w14:paraId="551E93E8" w14:textId="77777777" w:rsidR="006924CB" w:rsidRDefault="006924CB">
      <w:pPr>
        <w:widowControl w:val="0"/>
        <w:spacing w:before="48" w:line="240" w:lineRule="auto"/>
        <w:jc w:val="both"/>
        <w:rPr>
          <w:rFonts w:ascii="Times New Roman" w:eastAsia="Times New Roman" w:hAnsi="Times New Roman" w:cs="Times New Roman"/>
        </w:rPr>
      </w:pPr>
    </w:p>
    <w:p w14:paraId="111D20D9" w14:textId="77777777" w:rsidR="006924CB" w:rsidRDefault="001324B4">
      <w:pPr>
        <w:widowControl w:val="0"/>
        <w:tabs>
          <w:tab w:val="left" w:pos="1109"/>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II - depois da homologação do resultado definitivo da seleção:</w:t>
      </w:r>
    </w:p>
    <w:p w14:paraId="2581D816" w14:textId="77777777" w:rsidR="006924CB" w:rsidRDefault="001324B4" w:rsidP="00FE1ADF">
      <w:pPr>
        <w:widowControl w:val="0"/>
        <w:numPr>
          <w:ilvl w:val="1"/>
          <w:numId w:val="28"/>
        </w:numPr>
        <w:tabs>
          <w:tab w:val="left" w:pos="284"/>
          <w:tab w:val="left" w:pos="1182"/>
        </w:tabs>
        <w:spacing w:before="24" w:line="240" w:lineRule="auto"/>
        <w:ind w:left="0" w:firstLine="0"/>
        <w:jc w:val="both"/>
        <w:rPr>
          <w:rFonts w:ascii="Times New Roman" w:eastAsia="Times New Roman" w:hAnsi="Times New Roman" w:cs="Times New Roman"/>
        </w:rPr>
      </w:pPr>
      <w:r>
        <w:rPr>
          <w:rFonts w:ascii="Times New Roman" w:eastAsia="Times New Roman" w:hAnsi="Times New Roman" w:cs="Times New Roman"/>
          <w:color w:val="232629"/>
        </w:rPr>
        <w:t>decisão pela reprovação de Plano de Trabalho; ou</w:t>
      </w:r>
    </w:p>
    <w:p w14:paraId="014B80C3" w14:textId="77777777" w:rsidR="006924CB" w:rsidRDefault="001324B4" w:rsidP="00FE1ADF">
      <w:pPr>
        <w:widowControl w:val="0"/>
        <w:numPr>
          <w:ilvl w:val="1"/>
          <w:numId w:val="28"/>
        </w:numPr>
        <w:tabs>
          <w:tab w:val="left" w:pos="284"/>
          <w:tab w:val="left" w:pos="1229"/>
        </w:tabs>
        <w:spacing w:before="24" w:line="261" w:lineRule="auto"/>
        <w:ind w:left="0" w:firstLine="0"/>
        <w:jc w:val="both"/>
        <w:rPr>
          <w:rFonts w:ascii="Times New Roman" w:eastAsia="Times New Roman" w:hAnsi="Times New Roman" w:cs="Times New Roman"/>
        </w:rPr>
      </w:pPr>
      <w:r>
        <w:rPr>
          <w:rFonts w:ascii="Times New Roman" w:eastAsia="Times New Roman" w:hAnsi="Times New Roman" w:cs="Times New Roman"/>
          <w:color w:val="232629"/>
        </w:rPr>
        <w:t>decisão pela inviabilidade técnica ou jurídica de celebração da parceria, fundamentada no parecer técnico ou no parecer jurídico que precede a assinatura do instrumento.</w:t>
      </w:r>
    </w:p>
    <w:p w14:paraId="4897783B" w14:textId="77777777" w:rsidR="006924CB" w:rsidRDefault="006924CB">
      <w:pPr>
        <w:widowControl w:val="0"/>
        <w:spacing w:before="22" w:line="240" w:lineRule="auto"/>
        <w:jc w:val="both"/>
        <w:rPr>
          <w:rFonts w:ascii="Times New Roman" w:eastAsia="Times New Roman" w:hAnsi="Times New Roman" w:cs="Times New Roman"/>
        </w:rPr>
      </w:pPr>
    </w:p>
    <w:p w14:paraId="75EC3C88" w14:textId="77777777" w:rsidR="006924CB" w:rsidRDefault="001324B4">
      <w:pPr>
        <w:widowControl w:val="0"/>
        <w:tabs>
          <w:tab w:val="left" w:pos="567"/>
          <w:tab w:val="left" w:pos="1421"/>
        </w:tabs>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13.2. O recurso será dirigido à autoridade superior, por intermédio do colegiado que proferiu a decisão, o qual poderá reconsiderar sua decisão no prazo de cinco dias ou, nesse mesmo prazo, fazê-lo subir, devendo a decisão final ser proferida no prazo de cinco dias.</w:t>
      </w:r>
    </w:p>
    <w:p w14:paraId="02DB358E" w14:textId="77777777" w:rsidR="006924CB" w:rsidRDefault="006924CB">
      <w:pPr>
        <w:widowControl w:val="0"/>
        <w:spacing w:before="48" w:line="240" w:lineRule="auto"/>
        <w:ind w:left="284" w:firstLine="141"/>
        <w:rPr>
          <w:rFonts w:ascii="Times New Roman" w:eastAsia="Times New Roman" w:hAnsi="Times New Roman" w:cs="Times New Roman"/>
          <w:b/>
          <w:i/>
        </w:rPr>
      </w:pPr>
    </w:p>
    <w:p w14:paraId="2EA23DB6" w14:textId="77777777" w:rsidR="006924CB" w:rsidRDefault="001324B4">
      <w:pPr>
        <w:widowControl w:val="0"/>
        <w:tabs>
          <w:tab w:val="left" w:pos="0"/>
          <w:tab w:val="left" w:pos="1206"/>
        </w:tabs>
        <w:spacing w:line="240" w:lineRule="auto"/>
        <w:jc w:val="both"/>
        <w:rPr>
          <w:rFonts w:ascii="Times New Roman" w:eastAsia="Times New Roman" w:hAnsi="Times New Roman" w:cs="Times New Roman"/>
        </w:rPr>
      </w:pPr>
      <w:r>
        <w:rPr>
          <w:rFonts w:ascii="Times New Roman" w:eastAsia="Times New Roman" w:hAnsi="Times New Roman" w:cs="Times New Roman"/>
          <w:color w:val="232629"/>
        </w:rPr>
        <w:t>14. PRAZO DE VALIDADE DO RESULTADO</w:t>
      </w:r>
    </w:p>
    <w:p w14:paraId="212640A5" w14:textId="77777777" w:rsidR="006924CB" w:rsidRDefault="001324B4">
      <w:pPr>
        <w:widowControl w:val="0"/>
        <w:spacing w:before="24" w:line="261" w:lineRule="auto"/>
        <w:jc w:val="both"/>
        <w:rPr>
          <w:rFonts w:ascii="Times New Roman" w:eastAsia="Times New Roman" w:hAnsi="Times New Roman" w:cs="Times New Roman"/>
        </w:rPr>
      </w:pPr>
      <w:r>
        <w:rPr>
          <w:rFonts w:ascii="Times New Roman" w:eastAsia="Times New Roman" w:hAnsi="Times New Roman" w:cs="Times New Roman"/>
          <w:color w:val="232629"/>
        </w:rPr>
        <w:t>O resultado do chamamento público regido por este Edital terá validade até [INDICAR DATA, CONFORME JUSTIFICATIVA TÉCNICA CONSTANTE NO PROCESSO].</w:t>
      </w:r>
    </w:p>
    <w:p w14:paraId="538AB608" w14:textId="77777777" w:rsidR="006924CB" w:rsidRDefault="006924CB">
      <w:pPr>
        <w:widowControl w:val="0"/>
        <w:spacing w:before="22" w:line="240" w:lineRule="auto"/>
        <w:ind w:left="284" w:firstLine="141"/>
        <w:rPr>
          <w:rFonts w:ascii="Times New Roman" w:eastAsia="Times New Roman" w:hAnsi="Times New Roman" w:cs="Times New Roman"/>
          <w:sz w:val="24"/>
          <w:szCs w:val="24"/>
        </w:rPr>
      </w:pPr>
    </w:p>
    <w:p w14:paraId="0B7644AD" w14:textId="77777777" w:rsidR="006924CB" w:rsidRDefault="001324B4">
      <w:pPr>
        <w:widowControl w:val="0"/>
        <w:pBdr>
          <w:left w:val="single" w:sz="12" w:space="4" w:color="3C847B"/>
        </w:pBdr>
        <w:spacing w:before="1"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Opção de redação no caso de edital com prazo de validade do resultado específico.</w:t>
      </w:r>
    </w:p>
    <w:p w14:paraId="53354650"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Sugere-se atenção deste ponto, lembrando que o prazo de validade do resultado do edital não se confunde, necessariamente, com o prazo de vigência da parceria, podendo ser igual ou inferior.</w:t>
      </w:r>
    </w:p>
    <w:p w14:paraId="3DD73E02"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lastRenderedPageBreak/>
        <w:t>Recomenda-se que o órgão ou entidade da administração pública avalie as consequências de cada opção, por exemplo:</w:t>
      </w:r>
    </w:p>
    <w:p w14:paraId="0572AF7E" w14:textId="77777777" w:rsidR="006924CB" w:rsidRDefault="001324B4" w:rsidP="00FE1ADF">
      <w:pPr>
        <w:widowControl w:val="0"/>
        <w:numPr>
          <w:ilvl w:val="0"/>
          <w:numId w:val="3"/>
        </w:numPr>
        <w:pBdr>
          <w:left w:val="single" w:sz="12" w:space="4" w:color="3C847B"/>
        </w:pBdr>
        <w:tabs>
          <w:tab w:val="left" w:pos="1926"/>
        </w:tabs>
        <w:spacing w:line="261"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Prazo de validade do resultado do edital igual ao prazo de vigência da parceria: se houver rescisão do instrumento de parceria com a OSC selecionada, deverá ser convocada a próxima OSC classificada, segundo ordem de classificação da seleção;</w:t>
      </w:r>
    </w:p>
    <w:p w14:paraId="1BC3234E" w14:textId="77777777" w:rsidR="006924CB" w:rsidRDefault="001324B4" w:rsidP="00FE1ADF">
      <w:pPr>
        <w:widowControl w:val="0"/>
        <w:numPr>
          <w:ilvl w:val="0"/>
          <w:numId w:val="3"/>
        </w:numPr>
        <w:pBdr>
          <w:left w:val="single" w:sz="12" w:space="4" w:color="3C847B"/>
        </w:pBdr>
        <w:tabs>
          <w:tab w:val="left" w:pos="1685"/>
        </w:tabs>
        <w:spacing w:line="261"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Prazo de validade do resultado do edital inferior ao prazo de vigência da parceria: se houver rescisão do instrumento de parceria com a OSC selecionada, deverá ser realizado novo chamamento público.</w:t>
      </w:r>
    </w:p>
    <w:p w14:paraId="282E3976" w14:textId="77777777" w:rsidR="006924CB" w:rsidRDefault="006924CB">
      <w:pPr>
        <w:widowControl w:val="0"/>
        <w:spacing w:before="48" w:line="240" w:lineRule="auto"/>
        <w:ind w:left="284" w:firstLine="141"/>
        <w:rPr>
          <w:rFonts w:ascii="Times New Roman" w:eastAsia="Times New Roman" w:hAnsi="Times New Roman" w:cs="Times New Roman"/>
          <w:b/>
          <w:i/>
          <w:sz w:val="24"/>
          <w:szCs w:val="24"/>
        </w:rPr>
      </w:pPr>
    </w:p>
    <w:p w14:paraId="105F1A58" w14:textId="77777777" w:rsidR="006924CB" w:rsidRDefault="001324B4">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232629"/>
        </w:rPr>
        <w:t>[OU]</w:t>
      </w:r>
    </w:p>
    <w:p w14:paraId="2B825778" w14:textId="77777777" w:rsidR="006924CB" w:rsidRDefault="006924CB">
      <w:pPr>
        <w:widowControl w:val="0"/>
        <w:spacing w:before="48" w:line="240" w:lineRule="auto"/>
        <w:ind w:left="284" w:firstLine="141"/>
        <w:rPr>
          <w:rFonts w:ascii="Times New Roman" w:eastAsia="Times New Roman" w:hAnsi="Times New Roman" w:cs="Times New Roman"/>
          <w:sz w:val="24"/>
          <w:szCs w:val="24"/>
        </w:rPr>
      </w:pPr>
    </w:p>
    <w:p w14:paraId="42626498" w14:textId="77777777" w:rsidR="006924CB" w:rsidRDefault="001324B4">
      <w:pPr>
        <w:widowControl w:val="0"/>
        <w:spacing w:line="261" w:lineRule="auto"/>
        <w:jc w:val="both"/>
        <w:rPr>
          <w:rFonts w:ascii="Times New Roman" w:eastAsia="Times New Roman" w:hAnsi="Times New Roman" w:cs="Times New Roman"/>
        </w:rPr>
      </w:pPr>
      <w:r>
        <w:rPr>
          <w:rFonts w:ascii="Times New Roman" w:eastAsia="Times New Roman" w:hAnsi="Times New Roman" w:cs="Times New Roman"/>
          <w:color w:val="232629"/>
        </w:rPr>
        <w:t>Este edital tem caráter permanente até [INDICAR DATA], para fluxo contínuo de celebração de parcerias com as Organizações da Sociedade Civil selecionadas, observado o disposto no ato normativo setorial [INDICAR TIPO E NÚMERO] e as seguintes condições e procedimentos: [INDICAR CONDIÇÕES E PROCEDIMENTOS ESPECÍFICOS PARA O CASO CONCRETO].</w:t>
      </w:r>
    </w:p>
    <w:p w14:paraId="53B9F86E" w14:textId="77777777" w:rsidR="006924CB" w:rsidRDefault="006924CB">
      <w:pPr>
        <w:widowControl w:val="0"/>
        <w:spacing w:before="21" w:line="240" w:lineRule="auto"/>
        <w:ind w:left="284" w:firstLine="141"/>
        <w:rPr>
          <w:rFonts w:ascii="Times New Roman" w:eastAsia="Times New Roman" w:hAnsi="Times New Roman" w:cs="Times New Roman"/>
          <w:sz w:val="24"/>
          <w:szCs w:val="24"/>
        </w:rPr>
      </w:pPr>
    </w:p>
    <w:p w14:paraId="207C6C4E"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Opção de redação no caso de edital com caráter permanente.</w:t>
      </w:r>
    </w:p>
    <w:p w14:paraId="6053A5BB" w14:textId="77777777" w:rsidR="006924CB" w:rsidRDefault="001324B4">
      <w:pPr>
        <w:widowControl w:val="0"/>
        <w:pBdr>
          <w:left w:val="single" w:sz="12" w:space="4" w:color="3C847B"/>
        </w:pBdr>
        <w:spacing w:line="261"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Sugere-se atenção deste ponto, lembrando que é facultado ao órgão ou entidade da administração pública formular editais de caráter permanente nos casos em que:</w:t>
      </w:r>
    </w:p>
    <w:p w14:paraId="0409D606" w14:textId="77777777" w:rsidR="006924CB" w:rsidRDefault="001324B4" w:rsidP="00FE1ADF">
      <w:pPr>
        <w:widowControl w:val="0"/>
        <w:numPr>
          <w:ilvl w:val="1"/>
          <w:numId w:val="3"/>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pela natureza do objeto houver necessidade de fluxo contínuo de celebração de parcerias; e/ou</w:t>
      </w:r>
    </w:p>
    <w:p w14:paraId="0864448D" w14:textId="77777777" w:rsidR="006924CB" w:rsidRDefault="001324B4" w:rsidP="00FE1ADF">
      <w:pPr>
        <w:widowControl w:val="0"/>
        <w:numPr>
          <w:ilvl w:val="1"/>
          <w:numId w:val="3"/>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para organizar a demanda espontânea de parcerias.</w:t>
      </w:r>
    </w:p>
    <w:p w14:paraId="09A69AAF" w14:textId="77777777" w:rsidR="006924CB" w:rsidRDefault="001324B4">
      <w:pPr>
        <w:widowControl w:val="0"/>
        <w:pBdr>
          <w:left w:val="single" w:sz="12" w:space="4" w:color="3C847B"/>
        </w:pBdr>
        <w:spacing w:line="240" w:lineRule="auto"/>
        <w:ind w:left="3969"/>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Recomenda-se que o órgão ou entidade da administração pública estabeleça que os editais de caráter permanente, por exemplo:</w:t>
      </w:r>
    </w:p>
    <w:p w14:paraId="5788EDA9" w14:textId="77777777" w:rsidR="006924CB" w:rsidRDefault="001324B4" w:rsidP="00FE1ADF">
      <w:pPr>
        <w:widowControl w:val="0"/>
        <w:numPr>
          <w:ilvl w:val="0"/>
          <w:numId w:val="16"/>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 xml:space="preserve">possuam cotas de recursos mensais a serem repassados às </w:t>
      </w:r>
      <w:proofErr w:type="spellStart"/>
      <w:r>
        <w:rPr>
          <w:rFonts w:ascii="Times New Roman" w:eastAsia="Times New Roman" w:hAnsi="Times New Roman" w:cs="Times New Roman"/>
          <w:b/>
          <w:i/>
          <w:color w:val="026965"/>
          <w:sz w:val="20"/>
          <w:szCs w:val="20"/>
        </w:rPr>
        <w:t>OSCs</w:t>
      </w:r>
      <w:proofErr w:type="spellEnd"/>
      <w:r>
        <w:rPr>
          <w:rFonts w:ascii="Times New Roman" w:eastAsia="Times New Roman" w:hAnsi="Times New Roman" w:cs="Times New Roman"/>
          <w:b/>
          <w:i/>
          <w:color w:val="026965"/>
          <w:sz w:val="20"/>
          <w:szCs w:val="20"/>
        </w:rPr>
        <w:t xml:space="preserve"> selecionadas;</w:t>
      </w:r>
    </w:p>
    <w:p w14:paraId="3B124E2D" w14:textId="77777777" w:rsidR="006924CB" w:rsidRDefault="001324B4" w:rsidP="00FE1ADF">
      <w:pPr>
        <w:widowControl w:val="0"/>
        <w:numPr>
          <w:ilvl w:val="0"/>
          <w:numId w:val="16"/>
        </w:numPr>
        <w:pBdr>
          <w:left w:val="single" w:sz="12" w:space="4" w:color="3C847B"/>
        </w:pBdr>
        <w:tabs>
          <w:tab w:val="left" w:pos="272"/>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prezem pela simplificação dos documentos exigidos no processo de inscrição;</w:t>
      </w:r>
    </w:p>
    <w:p w14:paraId="484DEFC3" w14:textId="77777777" w:rsidR="006924CB" w:rsidRDefault="001324B4" w:rsidP="00FE1ADF">
      <w:pPr>
        <w:widowControl w:val="0"/>
        <w:numPr>
          <w:ilvl w:val="0"/>
          <w:numId w:val="16"/>
        </w:numPr>
        <w:pBdr>
          <w:left w:val="single" w:sz="12" w:space="4" w:color="3C847B"/>
        </w:pBdr>
        <w:tabs>
          <w:tab w:val="left" w:pos="251"/>
        </w:tabs>
        <w:spacing w:line="240" w:lineRule="auto"/>
        <w:ind w:left="3969" w:firstLine="0"/>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possam reunir diversas fontes de recursos orçamentários, inclusive provenientes de emendas parlamentares.</w:t>
      </w:r>
    </w:p>
    <w:p w14:paraId="70F3D664" w14:textId="77777777" w:rsidR="006924CB" w:rsidRDefault="006924CB">
      <w:pPr>
        <w:widowControl w:val="0"/>
        <w:spacing w:before="47" w:line="240" w:lineRule="auto"/>
        <w:rPr>
          <w:rFonts w:ascii="Times New Roman" w:eastAsia="Times New Roman" w:hAnsi="Times New Roman" w:cs="Times New Roman"/>
          <w:b/>
          <w:i/>
          <w:sz w:val="24"/>
          <w:szCs w:val="24"/>
        </w:rPr>
      </w:pPr>
    </w:p>
    <w:p w14:paraId="5574B044" w14:textId="77777777" w:rsidR="006924CB" w:rsidRDefault="001324B4">
      <w:pPr>
        <w:widowControl w:val="0"/>
        <w:tabs>
          <w:tab w:val="left" w:pos="0"/>
          <w:tab w:val="left" w:pos="1206"/>
        </w:tabs>
        <w:spacing w:before="1" w:line="240"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15. DISPOSIÇÕES FINAIS</w:t>
      </w:r>
    </w:p>
    <w:p w14:paraId="789AF6F1" w14:textId="77777777" w:rsidR="006924CB" w:rsidRDefault="001324B4">
      <w:pPr>
        <w:widowControl w:val="0"/>
        <w:tabs>
          <w:tab w:val="left" w:pos="420"/>
          <w:tab w:val="left" w:pos="567"/>
          <w:tab w:val="left" w:pos="1322"/>
        </w:tabs>
        <w:spacing w:before="1"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15.1. A Administração Pública reserva-se o direito de alterar, revogar ou anular o presente Edital, não cabendo aos participantes qualquer direito a reembolso, indenização ou compensação em decorrência de tais atos.</w:t>
      </w:r>
    </w:p>
    <w:p w14:paraId="6C007E60" w14:textId="77777777" w:rsidR="006924CB" w:rsidRDefault="001324B4">
      <w:pPr>
        <w:widowControl w:val="0"/>
        <w:tabs>
          <w:tab w:val="left" w:pos="420"/>
          <w:tab w:val="left" w:pos="567"/>
          <w:tab w:val="left" w:pos="1389"/>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15.2. A homologação do </w:t>
      </w:r>
      <w:proofErr w:type="gramStart"/>
      <w:r>
        <w:rPr>
          <w:rFonts w:ascii="Times New Roman" w:eastAsia="Times New Roman" w:hAnsi="Times New Roman" w:cs="Times New Roman"/>
          <w:color w:val="232629"/>
        </w:rPr>
        <w:t>resultado final</w:t>
      </w:r>
      <w:proofErr w:type="gramEnd"/>
      <w:r>
        <w:rPr>
          <w:rFonts w:ascii="Times New Roman" w:eastAsia="Times New Roman" w:hAnsi="Times New Roman" w:cs="Times New Roman"/>
          <w:color w:val="232629"/>
        </w:rPr>
        <w:t xml:space="preserve"> da seleção não gera direito à celebração da parceria, mas obriga a administração pública a respeitar o resultado definitivo caso celebre a parceria.</w:t>
      </w:r>
    </w:p>
    <w:p w14:paraId="69FD0868" w14:textId="77777777" w:rsidR="006924CB" w:rsidRDefault="001324B4">
      <w:pPr>
        <w:widowControl w:val="0"/>
        <w:tabs>
          <w:tab w:val="left" w:pos="420"/>
          <w:tab w:val="left" w:pos="567"/>
          <w:tab w:val="left" w:pos="1434"/>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15.3. Dúvidas e situações problemáticas em relação </w:t>
      </w:r>
      <w:proofErr w:type="spellStart"/>
      <w:r>
        <w:rPr>
          <w:rFonts w:ascii="Times New Roman" w:eastAsia="Times New Roman" w:hAnsi="Times New Roman" w:cs="Times New Roman"/>
          <w:color w:val="232629"/>
        </w:rPr>
        <w:t>às</w:t>
      </w:r>
      <w:proofErr w:type="spellEnd"/>
      <w:r>
        <w:rPr>
          <w:rFonts w:ascii="Times New Roman" w:eastAsia="Times New Roman" w:hAnsi="Times New Roman" w:cs="Times New Roman"/>
          <w:color w:val="232629"/>
        </w:rPr>
        <w:t xml:space="preserve"> quais este Edital seja omisso serão solucionadas pelo administrador público ou, se ocorridas na fase de seleção, pela Comissão de Seleção.</w:t>
      </w:r>
      <w:r>
        <w:rPr>
          <w:noProof/>
        </w:rPr>
        <mc:AlternateContent>
          <mc:Choice Requires="wpg">
            <w:drawing>
              <wp:anchor distT="0" distB="0" distL="0" distR="0" simplePos="0" relativeHeight="251659264" behindDoc="1" locked="0" layoutInCell="1" hidden="0" allowOverlap="1" wp14:anchorId="69092E5F" wp14:editId="2044EDD9">
                <wp:simplePos x="0" y="0"/>
                <wp:positionH relativeFrom="column">
                  <wp:posOffset>-540384</wp:posOffset>
                </wp:positionH>
                <wp:positionV relativeFrom="paragraph">
                  <wp:posOffset>10041255</wp:posOffset>
                </wp:positionV>
                <wp:extent cx="2225675" cy="2772410"/>
                <wp:effectExtent l="0" t="0" r="0" b="0"/>
                <wp:wrapNone/>
                <wp:docPr id="2" name="Agrupar 2"/>
                <wp:cNvGraphicFramePr/>
                <a:graphic xmlns:a="http://schemas.openxmlformats.org/drawingml/2006/main">
                  <a:graphicData uri="http://schemas.microsoft.com/office/word/2010/wordprocessingGroup">
                    <wpg:wgp>
                      <wpg:cNvGrpSpPr/>
                      <wpg:grpSpPr>
                        <a:xfrm>
                          <a:off x="0" y="0"/>
                          <a:ext cx="2225675" cy="2772410"/>
                          <a:chOff x="4231425" y="2389025"/>
                          <a:chExt cx="2231875" cy="2781350"/>
                        </a:xfrm>
                      </wpg:grpSpPr>
                      <wpg:grpSp>
                        <wpg:cNvPr id="554522484" name="Agrupar 554522484"/>
                        <wpg:cNvGrpSpPr/>
                        <wpg:grpSpPr>
                          <a:xfrm>
                            <a:off x="4233163" y="2393795"/>
                            <a:ext cx="2225675" cy="2772410"/>
                            <a:chOff x="1587" y="1587"/>
                            <a:chExt cx="2225859" cy="2772430"/>
                          </a:xfrm>
                        </wpg:grpSpPr>
                        <wps:wsp>
                          <wps:cNvPr id="1851622452" name="Retângulo 1851622452"/>
                          <wps:cNvSpPr/>
                          <wps:spPr>
                            <a:xfrm>
                              <a:off x="1587" y="1587"/>
                              <a:ext cx="2225850" cy="2772425"/>
                            </a:xfrm>
                            <a:prstGeom prst="rect">
                              <a:avLst/>
                            </a:prstGeom>
                            <a:noFill/>
                            <a:ln>
                              <a:noFill/>
                            </a:ln>
                          </wps:spPr>
                          <wps:txbx>
                            <w:txbxContent>
                              <w:p w14:paraId="624427F1" w14:textId="77777777" w:rsidR="006924CB" w:rsidRDefault="006924CB">
                                <w:pPr>
                                  <w:spacing w:line="240" w:lineRule="auto"/>
                                  <w:textDirection w:val="btLr"/>
                                </w:pPr>
                              </w:p>
                            </w:txbxContent>
                          </wps:txbx>
                          <wps:bodyPr spcFirstLastPara="1" wrap="square" lIns="91425" tIns="91425" rIns="91425" bIns="91425" anchor="ctr" anchorCtr="0">
                            <a:noAutofit/>
                          </wps:bodyPr>
                        </wps:wsp>
                        <wps:wsp>
                          <wps:cNvPr id="108243198" name="Forma Livre: Forma 108243198"/>
                          <wps:cNvSpPr/>
                          <wps:spPr>
                            <a:xfrm>
                              <a:off x="1587" y="383417"/>
                              <a:ext cx="622300" cy="2390140"/>
                            </a:xfrm>
                            <a:custGeom>
                              <a:avLst/>
                              <a:gdLst/>
                              <a:ahLst/>
                              <a:cxnLst/>
                              <a:rect l="l" t="t" r="r" b="b"/>
                              <a:pathLst>
                                <a:path w="622300" h="2390140" extrusionOk="0">
                                  <a:moveTo>
                                    <a:pt x="0" y="0"/>
                                  </a:moveTo>
                                  <a:lnTo>
                                    <a:pt x="621849" y="241828"/>
                                  </a:lnTo>
                                  <a:lnTo>
                                    <a:pt x="621849" y="2389995"/>
                                  </a:lnTo>
                                  <a:lnTo>
                                    <a:pt x="0" y="2148166"/>
                                  </a:lnTo>
                                </a:path>
                              </a:pathLst>
                            </a:custGeom>
                            <a:noFill/>
                            <a:ln w="9525" cap="flat" cmpd="sng">
                              <a:solidFill>
                                <a:srgbClr val="92C88F"/>
                              </a:solidFill>
                              <a:prstDash val="solid"/>
                              <a:round/>
                              <a:headEnd type="none" w="sm" len="sm"/>
                              <a:tailEnd type="none" w="sm" len="sm"/>
                            </a:ln>
                          </wps:spPr>
                          <wps:bodyPr spcFirstLastPara="1" wrap="square" lIns="91425" tIns="91425" rIns="91425" bIns="91425" anchor="ctr" anchorCtr="0">
                            <a:noAutofit/>
                          </wps:bodyPr>
                        </wps:wsp>
                        <wps:wsp>
                          <wps:cNvPr id="2050967081" name="Forma Livre: Forma 2050967081"/>
                          <wps:cNvSpPr/>
                          <wps:spPr>
                            <a:xfrm>
                              <a:off x="623435" y="2877"/>
                              <a:ext cx="1604010" cy="2771140"/>
                            </a:xfrm>
                            <a:custGeom>
                              <a:avLst/>
                              <a:gdLst/>
                              <a:ahLst/>
                              <a:cxnLst/>
                              <a:rect l="l" t="t" r="r" b="b"/>
                              <a:pathLst>
                                <a:path w="1604010" h="2771140" extrusionOk="0">
                                  <a:moveTo>
                                    <a:pt x="1603705" y="0"/>
                                  </a:moveTo>
                                  <a:lnTo>
                                    <a:pt x="1600377" y="0"/>
                                  </a:lnTo>
                                  <a:lnTo>
                                    <a:pt x="0" y="622363"/>
                                  </a:lnTo>
                                  <a:lnTo>
                                    <a:pt x="0" y="2770543"/>
                                  </a:lnTo>
                                  <a:lnTo>
                                    <a:pt x="1603705" y="2146871"/>
                                  </a:lnTo>
                                  <a:lnTo>
                                    <a:pt x="1603705" y="0"/>
                                  </a:lnTo>
                                  <a:close/>
                                </a:path>
                              </a:pathLst>
                            </a:custGeom>
                            <a:solidFill>
                              <a:srgbClr val="4EAA49"/>
                            </a:solidFill>
                            <a:ln>
                              <a:noFill/>
                            </a:ln>
                          </wps:spPr>
                          <wps:bodyPr spcFirstLastPara="1" wrap="square" lIns="91425" tIns="91425" rIns="91425" bIns="91425" anchor="ctr" anchorCtr="0">
                            <a:noAutofit/>
                          </wps:bodyPr>
                        </wps:wsp>
                        <wps:wsp>
                          <wps:cNvPr id="41320420" name="Forma Livre: Forma 41320420"/>
                          <wps:cNvSpPr/>
                          <wps:spPr>
                            <a:xfrm>
                              <a:off x="623436" y="1587"/>
                              <a:ext cx="1604010" cy="2772410"/>
                            </a:xfrm>
                            <a:custGeom>
                              <a:avLst/>
                              <a:gdLst/>
                              <a:ahLst/>
                              <a:cxnLst/>
                              <a:rect l="l" t="t" r="r" b="b"/>
                              <a:pathLst>
                                <a:path w="1604010" h="2772410" extrusionOk="0">
                                  <a:moveTo>
                                    <a:pt x="0" y="2771825"/>
                                  </a:moveTo>
                                  <a:lnTo>
                                    <a:pt x="1603705" y="2148166"/>
                                  </a:lnTo>
                                  <a:lnTo>
                                    <a:pt x="1603705" y="0"/>
                                  </a:lnTo>
                                  <a:lnTo>
                                    <a:pt x="0" y="623658"/>
                                  </a:lnTo>
                                  <a:lnTo>
                                    <a:pt x="0" y="2771825"/>
                                  </a:lnTo>
                                  <a:close/>
                                </a:path>
                              </a:pathLst>
                            </a:custGeom>
                            <a:noFill/>
                            <a:ln w="9525" cap="flat" cmpd="sng">
                              <a:solidFill>
                                <a:srgbClr val="92C88F"/>
                              </a:solidFill>
                              <a:prstDash val="solid"/>
                              <a:round/>
                              <a:headEnd type="none" w="sm" len="sm"/>
                              <a:tailEnd type="none" w="sm" len="sm"/>
                            </a:ln>
                          </wps:spPr>
                          <wps:bodyPr spcFirstLastPara="1" wrap="square" lIns="91425" tIns="91425" rIns="91425" bIns="91425" anchor="ctr" anchorCtr="0">
                            <a:noAutofit/>
                          </wps:bodyPr>
                        </wps:wsp>
                        <wps:wsp>
                          <wps:cNvPr id="1020601744" name="Forma Livre: Forma 1020601744"/>
                          <wps:cNvSpPr/>
                          <wps:spPr>
                            <a:xfrm>
                              <a:off x="1587" y="2877"/>
                              <a:ext cx="2222500" cy="622935"/>
                            </a:xfrm>
                            <a:custGeom>
                              <a:avLst/>
                              <a:gdLst/>
                              <a:ahLst/>
                              <a:cxnLst/>
                              <a:rect l="l" t="t" r="r" b="b"/>
                              <a:pathLst>
                                <a:path w="2222500" h="622935" extrusionOk="0">
                                  <a:moveTo>
                                    <a:pt x="2222220" y="0"/>
                                  </a:moveTo>
                                  <a:lnTo>
                                    <a:pt x="0" y="0"/>
                                  </a:lnTo>
                                  <a:lnTo>
                                    <a:pt x="0" y="380530"/>
                                  </a:lnTo>
                                  <a:lnTo>
                                    <a:pt x="621855" y="622363"/>
                                  </a:lnTo>
                                  <a:lnTo>
                                    <a:pt x="2222220" y="0"/>
                                  </a:lnTo>
                                  <a:close/>
                                </a:path>
                              </a:pathLst>
                            </a:custGeom>
                            <a:solidFill>
                              <a:srgbClr val="4EAA49"/>
                            </a:solidFill>
                            <a:ln>
                              <a:noFill/>
                            </a:ln>
                          </wps:spPr>
                          <wps:bodyPr spcFirstLastPara="1" wrap="square" lIns="91425" tIns="91425" rIns="91425" bIns="91425" anchor="ctr" anchorCtr="0">
                            <a:noAutofit/>
                          </wps:bodyPr>
                        </wps:wsp>
                        <wps:wsp>
                          <wps:cNvPr id="950555861" name="Forma Livre: Forma 950555861"/>
                          <wps:cNvSpPr/>
                          <wps:spPr>
                            <a:xfrm>
                              <a:off x="1587" y="2874"/>
                              <a:ext cx="2222500" cy="622935"/>
                            </a:xfrm>
                            <a:custGeom>
                              <a:avLst/>
                              <a:gdLst/>
                              <a:ahLst/>
                              <a:cxnLst/>
                              <a:rect l="l" t="t" r="r" b="b"/>
                              <a:pathLst>
                                <a:path w="2222500" h="622935" extrusionOk="0">
                                  <a:moveTo>
                                    <a:pt x="0" y="380539"/>
                                  </a:moveTo>
                                  <a:lnTo>
                                    <a:pt x="621852" y="622369"/>
                                  </a:lnTo>
                                  <a:lnTo>
                                    <a:pt x="2222230" y="0"/>
                                  </a:lnTo>
                                </a:path>
                              </a:pathLst>
                            </a:custGeom>
                            <a:noFill/>
                            <a:ln w="9525" cap="flat" cmpd="sng">
                              <a:solidFill>
                                <a:srgbClr val="92C88F"/>
                              </a:solidFill>
                              <a:prstDash val="solid"/>
                              <a:round/>
                              <a:headEnd type="none" w="sm" len="sm"/>
                              <a:tailEnd type="none" w="sm" len="sm"/>
                            </a:ln>
                          </wps:spPr>
                          <wps:bodyPr spcFirstLastPara="1" wrap="square" lIns="91425" tIns="91425" rIns="91425" bIns="91425" anchor="ctr" anchorCtr="0">
                            <a:noAutofit/>
                          </wps:bodyPr>
                        </wps:wsp>
                        <wps:wsp>
                          <wps:cNvPr id="1002804502" name="Forma Livre: Forma 1002804502"/>
                          <wps:cNvSpPr/>
                          <wps:spPr>
                            <a:xfrm>
                              <a:off x="1587" y="1995300"/>
                              <a:ext cx="712470" cy="59690"/>
                            </a:xfrm>
                            <a:custGeom>
                              <a:avLst/>
                              <a:gdLst/>
                              <a:ahLst/>
                              <a:cxnLst/>
                              <a:rect l="l" t="t" r="r" b="b"/>
                              <a:pathLst>
                                <a:path w="712470" h="59690" extrusionOk="0">
                                  <a:moveTo>
                                    <a:pt x="711962" y="0"/>
                                  </a:moveTo>
                                  <a:lnTo>
                                    <a:pt x="0" y="0"/>
                                  </a:lnTo>
                                  <a:lnTo>
                                    <a:pt x="0" y="59270"/>
                                  </a:lnTo>
                                  <a:lnTo>
                                    <a:pt x="711962" y="59270"/>
                                  </a:lnTo>
                                  <a:lnTo>
                                    <a:pt x="711962" y="0"/>
                                  </a:lnTo>
                                  <a:close/>
                                </a:path>
                              </a:pathLst>
                            </a:custGeom>
                            <a:solidFill>
                              <a:srgbClr val="575657"/>
                            </a:solidFill>
                            <a:ln>
                              <a:noFill/>
                            </a:ln>
                          </wps:spPr>
                          <wps:bodyPr spcFirstLastPara="1" wrap="square" lIns="91425" tIns="91425" rIns="91425" bIns="91425" anchor="ctr" anchorCtr="0">
                            <a:noAutofit/>
                          </wps:bodyPr>
                        </wps:wsp>
                      </wpg:grpSp>
                    </wpg:wgp>
                  </a:graphicData>
                </a:graphic>
              </wp:anchor>
            </w:drawing>
          </mc:Choice>
          <mc:Fallback>
            <w:pict>
              <v:group w14:anchorId="69092E5F" id="Agrupar 2" o:spid="_x0000_s1026" style="position:absolute;left:0;text-align:left;margin-left:-42.55pt;margin-top:790.65pt;width:175.25pt;height:218.3pt;z-index:-251657216;mso-wrap-distance-left:0;mso-wrap-distance-right:0" coordorigin="42314,23890" coordsize="22318,2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">
                <v:group id="Agrupar 554522484" o:spid="_x0000_s1027" style="position:absolute;left:42331;top:23937;width:22257;height:27725" coordorigin="15,15" coordsize="22258,2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">
                  <v:rect id="Retângulo 1851622452" o:spid="_x0000_s1028" style="position:absolute;left:15;top:15;width:22259;height:2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" filled="f" stroked="f">
                    <v:textbox inset="2.53958mm,2.53958mm,2.53958mm,2.53958mm">
                      <w:txbxContent>
                        <w:p w14:paraId="624427F1" w14:textId="77777777" w:rsidR="006924CB" w:rsidRDefault="006924CB">
                          <w:pPr>
                            <w:spacing w:line="240" w:lineRule="auto"/>
                            <w:textDirection w:val="btLr"/>
                          </w:pPr>
                        </w:p>
                      </w:txbxContent>
                    </v:textbox>
                  </v:rect>
                  <v:shape id="Forma Livre: Forma 108243198" o:spid="_x0000_s1029" style="position:absolute;left:15;top:3834;width:6223;height:23901;visibility:visible;mso-wrap-style:square;v-text-anchor:middle" coordsize="622300,239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" path="m,l621849,241828r,2148167l,2148166e" filled="f" strokecolor="#92c88f">
                    <v:stroke startarrowwidth="narrow" startarrowlength="short" endarrowwidth="narrow" endarrowlength="short"/>
                    <v:path arrowok="t" o:extrusionok="f"/>
                  </v:shape>
                  <v:shape id="Forma Livre: Forma 2050967081" o:spid="_x0000_s1030" style="position:absolute;left:6234;top:28;width:16040;height:27712;visibility:visible;mso-wrap-style:square;v-text-anchor:middle" coordsize="160401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" path="m1603705,r-3328,l,622363,,2770543,1603705,2146871,1603705,xe" fillcolor="#4eaa49" stroked="f">
                    <v:path arrowok="t" o:extrusionok="f"/>
                  </v:shape>
                  <v:shape id="Forma Livre: Forma 41320420" o:spid="_x0000_s1031" style="position:absolute;left:6234;top:15;width:16040;height:27724;visibility:visible;mso-wrap-style:square;v-text-anchor:middle" coordsize="1604010,277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" path="m,2771825l1603705,2148166,1603705,,,623658,,2771825xe" filled="f" strokecolor="#92c88f">
                    <v:stroke startarrowwidth="narrow" startarrowlength="short" endarrowwidth="narrow" endarrowlength="short"/>
                    <v:path arrowok="t" o:extrusionok="f"/>
                  </v:shape>
                  <v:shape id="Forma Livre: Forma 1020601744" o:spid="_x0000_s1032" style="position:absolute;left:15;top:28;width:22225;height:6230;visibility:visible;mso-wrap-style:square;v-text-anchor:middle" coordsize="2222500,62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" path="m2222220,l,,,380530,621855,622363,2222220,xe" fillcolor="#4eaa49" stroked="f">
                    <v:path arrowok="t" o:extrusionok="f"/>
                  </v:shape>
                  <v:shape id="Forma Livre: Forma 950555861" o:spid="_x0000_s1033" style="position:absolute;left:15;top:28;width:22225;height:6230;visibility:visible;mso-wrap-style:square;v-text-anchor:middle" coordsize="2222500,62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" path="m,380539l621852,622369,2222230,e" filled="f" strokecolor="#92c88f">
                    <v:stroke startarrowwidth="narrow" startarrowlength="short" endarrowwidth="narrow" endarrowlength="short"/>
                    <v:path arrowok="t" o:extrusionok="f"/>
                  </v:shape>
                  <v:shape id="Forma Livre: Forma 1002804502" o:spid="_x0000_s1034" style="position:absolute;left:15;top:19953;width:7125;height:596;visibility:visible;mso-wrap-style:square;v-text-anchor:middle" coordsize="71247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" path="m711962,l,,,59270r711962,l711962,xe" fillcolor="#575657" stroked="f">
                    <v:path arrowok="t" o:extrusionok="f"/>
                  </v:shape>
                </v:group>
              </v:group>
            </w:pict>
          </mc:Fallback>
        </mc:AlternateContent>
      </w:r>
    </w:p>
    <w:p w14:paraId="2B386E66" w14:textId="77777777" w:rsidR="006924CB" w:rsidRDefault="001324B4">
      <w:pPr>
        <w:widowControl w:val="0"/>
        <w:tabs>
          <w:tab w:val="left" w:pos="420"/>
          <w:tab w:val="left" w:pos="567"/>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15.4. Nos casos em que não for possível solução administrativa em negociação de que participe o órgão de assessoramento jurídico da administração pública, fica eleito o Foro de [INDICAR] para dirimir quaisquer dúvidas ou conflitos decorrentes da parceria.</w:t>
      </w:r>
    </w:p>
    <w:p w14:paraId="2EF0191F" w14:textId="77777777" w:rsidR="006924CB" w:rsidRDefault="001324B4">
      <w:pPr>
        <w:widowControl w:val="0"/>
        <w:tabs>
          <w:tab w:val="left" w:pos="420"/>
          <w:tab w:val="left" w:pos="567"/>
          <w:tab w:val="left" w:pos="1399"/>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15.5. Informações e esclarecimentos podem ser solicitados por: [INDICAR ENDEREÇO ELETRÔNICO OU TELEFONE]. </w:t>
      </w:r>
    </w:p>
    <w:p w14:paraId="4C007A7A" w14:textId="77777777" w:rsidR="006924CB" w:rsidRDefault="001324B4">
      <w:pPr>
        <w:widowControl w:val="0"/>
        <w:tabs>
          <w:tab w:val="left" w:pos="420"/>
          <w:tab w:val="left" w:pos="567"/>
          <w:tab w:val="left" w:pos="1399"/>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 xml:space="preserve">15.6. Qualquer pessoa poderá apresentar impugnação a este Edital, que será decidida pela Comissão </w:t>
      </w:r>
      <w:r>
        <w:rPr>
          <w:rFonts w:ascii="Times New Roman" w:eastAsia="Times New Roman" w:hAnsi="Times New Roman" w:cs="Times New Roman"/>
          <w:color w:val="232629"/>
        </w:rPr>
        <w:lastRenderedPageBreak/>
        <w:t>de Seleção, com possibilidade de recurso ao administrador público.</w:t>
      </w:r>
    </w:p>
    <w:p w14:paraId="49676759" w14:textId="77777777" w:rsidR="006924CB" w:rsidRDefault="001324B4">
      <w:pPr>
        <w:widowControl w:val="0"/>
        <w:tabs>
          <w:tab w:val="left" w:pos="420"/>
          <w:tab w:val="left" w:pos="567"/>
          <w:tab w:val="left" w:pos="1392"/>
        </w:tabs>
        <w:spacing w:line="261" w:lineRule="auto"/>
        <w:jc w:val="both"/>
        <w:rPr>
          <w:rFonts w:ascii="Times New Roman" w:eastAsia="Times New Roman" w:hAnsi="Times New Roman" w:cs="Times New Roman"/>
          <w:color w:val="232629"/>
        </w:rPr>
      </w:pPr>
      <w:r>
        <w:rPr>
          <w:rFonts w:ascii="Times New Roman" w:eastAsia="Times New Roman" w:hAnsi="Times New Roman" w:cs="Times New Roman"/>
          <w:color w:val="232629"/>
        </w:rPr>
        <w:t>15.7. Havendo irregularidades relacionadas a este instrumento, o interessado poderá acionar a Ouvidoria por meio da plataforma da Controladoria-Geral do Estado, acessando o serviço “Fale Cidadão”, disponível no endereço eletrônico: link</w:t>
      </w:r>
      <w:hyperlink r:id="rId80">
        <w:r>
          <w:rPr>
            <w:rFonts w:ascii="Times New Roman" w:eastAsia="Times New Roman" w:hAnsi="Times New Roman" w:cs="Times New Roman"/>
            <w:color w:val="232629"/>
          </w:rPr>
          <w:t xml:space="preserve"> https://ouvidoria.cge.mt.gov.br/falecidadao/</w:t>
        </w:r>
      </w:hyperlink>
      <w:r>
        <w:rPr>
          <w:rFonts w:ascii="Times New Roman" w:eastAsia="Times New Roman" w:hAnsi="Times New Roman" w:cs="Times New Roman"/>
          <w:color w:val="232629"/>
        </w:rPr>
        <w:t>.</w:t>
      </w:r>
    </w:p>
    <w:p w14:paraId="1EF490AF" w14:textId="77777777" w:rsidR="006924CB" w:rsidRDefault="006924CB">
      <w:pPr>
        <w:widowControl w:val="0"/>
        <w:spacing w:before="22" w:line="240" w:lineRule="auto"/>
        <w:ind w:left="284" w:firstLine="141"/>
        <w:rPr>
          <w:rFonts w:ascii="Times New Roman" w:eastAsia="Times New Roman" w:hAnsi="Times New Roman" w:cs="Times New Roman"/>
        </w:rPr>
      </w:pPr>
    </w:p>
    <w:p w14:paraId="275F4AC3" w14:textId="77777777" w:rsidR="006924CB" w:rsidRDefault="006924CB">
      <w:pPr>
        <w:widowControl w:val="0"/>
        <w:spacing w:before="22" w:line="240" w:lineRule="auto"/>
        <w:ind w:left="284" w:firstLine="141"/>
        <w:rPr>
          <w:rFonts w:ascii="Times New Roman" w:eastAsia="Times New Roman" w:hAnsi="Times New Roman" w:cs="Times New Roman"/>
        </w:rPr>
      </w:pPr>
    </w:p>
    <w:p w14:paraId="0DC3F5BB" w14:textId="77777777" w:rsidR="006924CB" w:rsidRDefault="001324B4">
      <w:pPr>
        <w:widowControl w:val="0"/>
        <w:spacing w:before="1" w:line="240" w:lineRule="auto"/>
        <w:rPr>
          <w:rFonts w:ascii="Times New Roman" w:eastAsia="Times New Roman" w:hAnsi="Times New Roman" w:cs="Times New Roman"/>
          <w:color w:val="232629"/>
        </w:rPr>
      </w:pPr>
      <w:r>
        <w:rPr>
          <w:rFonts w:ascii="Times New Roman" w:eastAsia="Times New Roman" w:hAnsi="Times New Roman" w:cs="Times New Roman"/>
          <w:color w:val="232629"/>
        </w:rPr>
        <w:t>[INDICAR CIDADE], [INDICAR DATA].</w:t>
      </w:r>
    </w:p>
    <w:p w14:paraId="31B6C713" w14:textId="77777777" w:rsidR="006924CB" w:rsidRDefault="006924CB">
      <w:pPr>
        <w:widowControl w:val="0"/>
        <w:spacing w:before="1" w:line="240" w:lineRule="auto"/>
        <w:rPr>
          <w:rFonts w:ascii="Times New Roman" w:eastAsia="Times New Roman" w:hAnsi="Times New Roman" w:cs="Times New Roman"/>
        </w:rPr>
      </w:pPr>
    </w:p>
    <w:p w14:paraId="4BFFE9F6" w14:textId="77777777" w:rsidR="006924CB" w:rsidRDefault="001324B4">
      <w:pPr>
        <w:widowControl w:val="0"/>
        <w:spacing w:before="24" w:line="240" w:lineRule="auto"/>
        <w:rPr>
          <w:rFonts w:ascii="Times New Roman" w:eastAsia="Times New Roman" w:hAnsi="Times New Roman" w:cs="Times New Roman"/>
          <w:color w:val="232629"/>
        </w:rPr>
      </w:pPr>
      <w:r>
        <w:rPr>
          <w:rFonts w:ascii="Times New Roman" w:eastAsia="Times New Roman" w:hAnsi="Times New Roman" w:cs="Times New Roman"/>
          <w:color w:val="232629"/>
        </w:rPr>
        <w:t>[NOME E ASSINATURA DO ADMINISTRADOR PÚBLICO]</w:t>
      </w:r>
    </w:p>
    <w:p w14:paraId="33BF55D7" w14:textId="77777777" w:rsidR="006924CB" w:rsidRDefault="006924CB">
      <w:pPr>
        <w:widowControl w:val="0"/>
        <w:spacing w:before="24" w:line="240" w:lineRule="auto"/>
        <w:rPr>
          <w:rFonts w:ascii="Times New Roman" w:eastAsia="Times New Roman" w:hAnsi="Times New Roman" w:cs="Times New Roman"/>
          <w:color w:val="232629"/>
        </w:rPr>
      </w:pPr>
    </w:p>
    <w:p w14:paraId="4E4CD9EB" w14:textId="77777777" w:rsidR="006924CB" w:rsidRDefault="001324B4">
      <w:pPr>
        <w:widowControl w:val="0"/>
        <w:pBdr>
          <w:left w:val="single" w:sz="12" w:space="4" w:color="3C847B"/>
        </w:pBdr>
        <w:spacing w:before="1" w:line="261" w:lineRule="auto"/>
        <w:ind w:left="3975"/>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Redação padrão para todos os editais, indicando os dados específicos do órgão ou entidade da administração pública responsável pelo edital.</w:t>
      </w:r>
    </w:p>
    <w:p w14:paraId="7550EAC7" w14:textId="77777777" w:rsidR="006924CB" w:rsidRDefault="001324B4">
      <w:pPr>
        <w:widowControl w:val="0"/>
        <w:pBdr>
          <w:left w:val="single" w:sz="12" w:space="4" w:color="3C847B"/>
        </w:pBdr>
        <w:tabs>
          <w:tab w:val="left" w:pos="1720"/>
        </w:tabs>
        <w:spacing w:line="274" w:lineRule="auto"/>
        <w:ind w:left="3975"/>
        <w:jc w:val="both"/>
        <w:rPr>
          <w:rFonts w:ascii="Times New Roman" w:eastAsia="Times New Roman" w:hAnsi="Times New Roman" w:cs="Times New Roman"/>
          <w:b/>
          <w:i/>
          <w:color w:val="026965"/>
          <w:sz w:val="20"/>
          <w:szCs w:val="20"/>
        </w:rPr>
      </w:pPr>
      <w:r>
        <w:rPr>
          <w:rFonts w:ascii="Times New Roman" w:eastAsia="Times New Roman" w:hAnsi="Times New Roman" w:cs="Times New Roman"/>
          <w:b/>
          <w:i/>
          <w:color w:val="026965"/>
          <w:sz w:val="20"/>
          <w:szCs w:val="20"/>
        </w:rPr>
        <w:t>Compete à Administração Pública responsável pelo edital disponibilizar, em condições de isonomia, todos os modelos necessários à participação no certame, incluindo Ficha de Inscrição, Roteiro para Elaboração de Proposta, Termo de Referência e demais anexos que servirão de base para o chamamento público. O presente referencial apresenta modelos que requerem análise jurídica, notadamente a minuta de edital e a minuta dos termos. Já os anexos de natureza técnica — como cronograma, roteiro para elaboração de proposta, ficha de inscrição, minuta de termo de referência, mapa comparativo de preços, minutas de declarações e outros que se façam necessários — deverão ser elaborados pelo órgão ou entidade da Administração Pública responsável pela publicação do edital.</w:t>
      </w:r>
    </w:p>
    <w:p w14:paraId="3C4BCF67" w14:textId="77777777" w:rsidR="006924CB" w:rsidRDefault="006924CB">
      <w:pPr>
        <w:jc w:val="both"/>
        <w:rPr>
          <w:rFonts w:ascii="Times New Roman" w:eastAsia="Times New Roman" w:hAnsi="Times New Roman" w:cs="Times New Roman"/>
          <w:b/>
        </w:rPr>
      </w:pPr>
    </w:p>
    <w:p w14:paraId="436066AE" w14:textId="77777777" w:rsidR="006924CB" w:rsidRDefault="006924CB">
      <w:pPr>
        <w:jc w:val="both"/>
        <w:rPr>
          <w:rFonts w:ascii="Times New Roman" w:eastAsia="Times New Roman" w:hAnsi="Times New Roman" w:cs="Times New Roman"/>
          <w:b/>
        </w:rPr>
      </w:pPr>
    </w:p>
    <w:p w14:paraId="644FE6E4" w14:textId="77777777" w:rsidR="006924CB" w:rsidRDefault="006924CB">
      <w:pPr>
        <w:jc w:val="both"/>
        <w:rPr>
          <w:rFonts w:ascii="Times New Roman" w:eastAsia="Times New Roman" w:hAnsi="Times New Roman" w:cs="Times New Roman"/>
          <w:b/>
        </w:rPr>
      </w:pPr>
    </w:p>
    <w:p w14:paraId="6859B62E" w14:textId="77777777" w:rsidR="006924CB" w:rsidRDefault="006924CB">
      <w:pPr>
        <w:jc w:val="both"/>
        <w:rPr>
          <w:rFonts w:ascii="Times New Roman" w:eastAsia="Times New Roman" w:hAnsi="Times New Roman" w:cs="Times New Roman"/>
          <w:b/>
        </w:rPr>
      </w:pPr>
    </w:p>
    <w:p w14:paraId="54AEFE7E" w14:textId="77777777" w:rsidR="006924CB" w:rsidRDefault="006924CB">
      <w:pPr>
        <w:jc w:val="both"/>
        <w:rPr>
          <w:rFonts w:ascii="Times New Roman" w:eastAsia="Times New Roman" w:hAnsi="Times New Roman" w:cs="Times New Roman"/>
          <w:b/>
        </w:rPr>
      </w:pPr>
    </w:p>
    <w:p w14:paraId="22DBD579" w14:textId="77777777" w:rsidR="006924CB" w:rsidRDefault="006924CB">
      <w:pPr>
        <w:jc w:val="both"/>
        <w:rPr>
          <w:rFonts w:ascii="Times New Roman" w:eastAsia="Times New Roman" w:hAnsi="Times New Roman" w:cs="Times New Roman"/>
          <w:b/>
        </w:rPr>
      </w:pPr>
    </w:p>
    <w:sectPr w:rsidR="006924CB">
      <w:footerReference w:type="default" r:id="rId81"/>
      <w:pgSz w:w="11909" w:h="16834"/>
      <w:pgMar w:top="2267" w:right="1440" w:bottom="1440" w:left="155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1A215" w14:textId="77777777" w:rsidR="001324B4" w:rsidRDefault="001324B4">
      <w:pPr>
        <w:spacing w:line="240" w:lineRule="auto"/>
      </w:pPr>
      <w:r>
        <w:separator/>
      </w:r>
    </w:p>
  </w:endnote>
  <w:endnote w:type="continuationSeparator" w:id="0">
    <w:p w14:paraId="413A78A8" w14:textId="77777777" w:rsidR="001324B4" w:rsidRDefault="00132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F380" w14:textId="77777777" w:rsidR="006924CB" w:rsidRDefault="006924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56AA" w14:textId="77777777" w:rsidR="001324B4" w:rsidRDefault="001324B4">
      <w:pPr>
        <w:spacing w:line="240" w:lineRule="auto"/>
      </w:pPr>
      <w:r>
        <w:separator/>
      </w:r>
    </w:p>
  </w:footnote>
  <w:footnote w:type="continuationSeparator" w:id="0">
    <w:p w14:paraId="61CF681D" w14:textId="77777777" w:rsidR="001324B4" w:rsidRDefault="001324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CF9"/>
    <w:multiLevelType w:val="multilevel"/>
    <w:tmpl w:val="AA3C3B38"/>
    <w:lvl w:ilvl="0">
      <w:start w:val="1"/>
      <w:numFmt w:val="upperRoman"/>
      <w:lvlText w:val="%1"/>
      <w:lvlJc w:val="left"/>
      <w:pPr>
        <w:ind w:left="1056" w:hanging="116"/>
      </w:pPr>
      <w:rPr>
        <w:u w:val="none"/>
      </w:rPr>
    </w:lvl>
    <w:lvl w:ilvl="1">
      <w:start w:val="1"/>
      <w:numFmt w:val="lowerLetter"/>
      <w:lvlText w:val="%2)"/>
      <w:lvlJc w:val="left"/>
      <w:pPr>
        <w:ind w:left="1266" w:hanging="274"/>
      </w:pPr>
      <w:rPr>
        <w:u w:val="none"/>
      </w:rPr>
    </w:lvl>
    <w:lvl w:ilvl="2">
      <w:numFmt w:val="bullet"/>
      <w:lvlText w:val="•"/>
      <w:lvlJc w:val="left"/>
      <w:pPr>
        <w:ind w:left="2442" w:hanging="274"/>
      </w:pPr>
      <w:rPr>
        <w:u w:val="none"/>
      </w:rPr>
    </w:lvl>
    <w:lvl w:ilvl="3">
      <w:numFmt w:val="bullet"/>
      <w:lvlText w:val="•"/>
      <w:lvlJc w:val="left"/>
      <w:pPr>
        <w:ind w:left="3625" w:hanging="274"/>
      </w:pPr>
      <w:rPr>
        <w:u w:val="none"/>
      </w:rPr>
    </w:lvl>
    <w:lvl w:ilvl="4">
      <w:numFmt w:val="bullet"/>
      <w:lvlText w:val="•"/>
      <w:lvlJc w:val="left"/>
      <w:pPr>
        <w:ind w:left="4808" w:hanging="274"/>
      </w:pPr>
      <w:rPr>
        <w:u w:val="none"/>
      </w:rPr>
    </w:lvl>
    <w:lvl w:ilvl="5">
      <w:numFmt w:val="bullet"/>
      <w:lvlText w:val="•"/>
      <w:lvlJc w:val="left"/>
      <w:pPr>
        <w:ind w:left="5991" w:hanging="274"/>
      </w:pPr>
      <w:rPr>
        <w:u w:val="none"/>
      </w:rPr>
    </w:lvl>
    <w:lvl w:ilvl="6">
      <w:numFmt w:val="bullet"/>
      <w:lvlText w:val="•"/>
      <w:lvlJc w:val="left"/>
      <w:pPr>
        <w:ind w:left="7174" w:hanging="274"/>
      </w:pPr>
      <w:rPr>
        <w:u w:val="none"/>
      </w:rPr>
    </w:lvl>
    <w:lvl w:ilvl="7">
      <w:numFmt w:val="bullet"/>
      <w:lvlText w:val="•"/>
      <w:lvlJc w:val="left"/>
      <w:pPr>
        <w:ind w:left="8357" w:hanging="273"/>
      </w:pPr>
      <w:rPr>
        <w:u w:val="none"/>
      </w:rPr>
    </w:lvl>
    <w:lvl w:ilvl="8">
      <w:numFmt w:val="bullet"/>
      <w:lvlText w:val="•"/>
      <w:lvlJc w:val="left"/>
      <w:pPr>
        <w:ind w:left="9539" w:hanging="274"/>
      </w:pPr>
      <w:rPr>
        <w:u w:val="none"/>
      </w:rPr>
    </w:lvl>
  </w:abstractNum>
  <w:abstractNum w:abstractNumId="1" w15:restartNumberingAfterBreak="0">
    <w:nsid w:val="05454B20"/>
    <w:multiLevelType w:val="multilevel"/>
    <w:tmpl w:val="BC581450"/>
    <w:lvl w:ilvl="0">
      <w:start w:val="1"/>
      <w:numFmt w:val="lowerLetter"/>
      <w:lvlText w:val="%1)"/>
      <w:lvlJc w:val="left"/>
      <w:pPr>
        <w:ind w:left="1841" w:hanging="274"/>
      </w:pPr>
      <w:rPr>
        <w:u w:val="none"/>
      </w:rPr>
    </w:lvl>
    <w:lvl w:ilvl="1">
      <w:numFmt w:val="bullet"/>
      <w:lvlText w:val="•"/>
      <w:lvlJc w:val="left"/>
      <w:pPr>
        <w:ind w:left="2846" w:hanging="273"/>
      </w:pPr>
      <w:rPr>
        <w:u w:val="none"/>
      </w:rPr>
    </w:lvl>
    <w:lvl w:ilvl="2">
      <w:numFmt w:val="bullet"/>
      <w:lvlText w:val="•"/>
      <w:lvlJc w:val="left"/>
      <w:pPr>
        <w:ind w:left="3853" w:hanging="273"/>
      </w:pPr>
      <w:rPr>
        <w:u w:val="none"/>
      </w:rPr>
    </w:lvl>
    <w:lvl w:ilvl="3">
      <w:numFmt w:val="bullet"/>
      <w:lvlText w:val="•"/>
      <w:lvlJc w:val="left"/>
      <w:pPr>
        <w:ind w:left="4859" w:hanging="274"/>
      </w:pPr>
      <w:rPr>
        <w:u w:val="none"/>
      </w:rPr>
    </w:lvl>
    <w:lvl w:ilvl="4">
      <w:numFmt w:val="bullet"/>
      <w:lvlText w:val="•"/>
      <w:lvlJc w:val="left"/>
      <w:pPr>
        <w:ind w:left="5866" w:hanging="274"/>
      </w:pPr>
      <w:rPr>
        <w:u w:val="none"/>
      </w:rPr>
    </w:lvl>
    <w:lvl w:ilvl="5">
      <w:numFmt w:val="bullet"/>
      <w:lvlText w:val="•"/>
      <w:lvlJc w:val="left"/>
      <w:pPr>
        <w:ind w:left="6872" w:hanging="273"/>
      </w:pPr>
      <w:rPr>
        <w:u w:val="none"/>
      </w:rPr>
    </w:lvl>
    <w:lvl w:ilvl="6">
      <w:numFmt w:val="bullet"/>
      <w:lvlText w:val="•"/>
      <w:lvlJc w:val="left"/>
      <w:pPr>
        <w:ind w:left="7879" w:hanging="274"/>
      </w:pPr>
      <w:rPr>
        <w:u w:val="none"/>
      </w:rPr>
    </w:lvl>
    <w:lvl w:ilvl="7">
      <w:numFmt w:val="bullet"/>
      <w:lvlText w:val="•"/>
      <w:lvlJc w:val="left"/>
      <w:pPr>
        <w:ind w:left="8885" w:hanging="274"/>
      </w:pPr>
      <w:rPr>
        <w:u w:val="none"/>
      </w:rPr>
    </w:lvl>
    <w:lvl w:ilvl="8">
      <w:numFmt w:val="bullet"/>
      <w:lvlText w:val="•"/>
      <w:lvlJc w:val="left"/>
      <w:pPr>
        <w:ind w:left="9892" w:hanging="274"/>
      </w:pPr>
      <w:rPr>
        <w:u w:val="none"/>
      </w:rPr>
    </w:lvl>
  </w:abstractNum>
  <w:abstractNum w:abstractNumId="2" w15:restartNumberingAfterBreak="0">
    <w:nsid w:val="0AF47273"/>
    <w:multiLevelType w:val="multilevel"/>
    <w:tmpl w:val="04E65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A16109"/>
    <w:multiLevelType w:val="multilevel"/>
    <w:tmpl w:val="B3D8DC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18F5A77"/>
    <w:multiLevelType w:val="multilevel"/>
    <w:tmpl w:val="BDE0CDE0"/>
    <w:lvl w:ilvl="0">
      <w:start w:val="1"/>
      <w:numFmt w:val="lowerLetter"/>
      <w:lvlText w:val="%1)"/>
      <w:lvlJc w:val="left"/>
      <w:pPr>
        <w:ind w:left="1948" w:hanging="274"/>
      </w:pPr>
      <w:rPr>
        <w:u w:val="none"/>
      </w:rPr>
    </w:lvl>
    <w:lvl w:ilvl="1">
      <w:numFmt w:val="bullet"/>
      <w:lvlText w:val="•"/>
      <w:lvlJc w:val="left"/>
      <w:pPr>
        <w:ind w:left="2936" w:hanging="273"/>
      </w:pPr>
      <w:rPr>
        <w:u w:val="none"/>
      </w:rPr>
    </w:lvl>
    <w:lvl w:ilvl="2">
      <w:numFmt w:val="bullet"/>
      <w:lvlText w:val="•"/>
      <w:lvlJc w:val="left"/>
      <w:pPr>
        <w:ind w:left="3933" w:hanging="273"/>
      </w:pPr>
      <w:rPr>
        <w:u w:val="none"/>
      </w:rPr>
    </w:lvl>
    <w:lvl w:ilvl="3">
      <w:numFmt w:val="bullet"/>
      <w:lvlText w:val="•"/>
      <w:lvlJc w:val="left"/>
      <w:pPr>
        <w:ind w:left="4929" w:hanging="274"/>
      </w:pPr>
      <w:rPr>
        <w:u w:val="none"/>
      </w:rPr>
    </w:lvl>
    <w:lvl w:ilvl="4">
      <w:numFmt w:val="bullet"/>
      <w:lvlText w:val="•"/>
      <w:lvlJc w:val="left"/>
      <w:pPr>
        <w:ind w:left="5926" w:hanging="274"/>
      </w:pPr>
      <w:rPr>
        <w:u w:val="none"/>
      </w:rPr>
    </w:lvl>
    <w:lvl w:ilvl="5">
      <w:numFmt w:val="bullet"/>
      <w:lvlText w:val="•"/>
      <w:lvlJc w:val="left"/>
      <w:pPr>
        <w:ind w:left="6922" w:hanging="273"/>
      </w:pPr>
      <w:rPr>
        <w:u w:val="none"/>
      </w:rPr>
    </w:lvl>
    <w:lvl w:ilvl="6">
      <w:numFmt w:val="bullet"/>
      <w:lvlText w:val="•"/>
      <w:lvlJc w:val="left"/>
      <w:pPr>
        <w:ind w:left="7919" w:hanging="274"/>
      </w:pPr>
      <w:rPr>
        <w:u w:val="none"/>
      </w:rPr>
    </w:lvl>
    <w:lvl w:ilvl="7">
      <w:numFmt w:val="bullet"/>
      <w:lvlText w:val="•"/>
      <w:lvlJc w:val="left"/>
      <w:pPr>
        <w:ind w:left="8915" w:hanging="274"/>
      </w:pPr>
      <w:rPr>
        <w:u w:val="none"/>
      </w:rPr>
    </w:lvl>
    <w:lvl w:ilvl="8">
      <w:numFmt w:val="bullet"/>
      <w:lvlText w:val="•"/>
      <w:lvlJc w:val="left"/>
      <w:pPr>
        <w:ind w:left="9912" w:hanging="274"/>
      </w:pPr>
      <w:rPr>
        <w:u w:val="none"/>
      </w:rPr>
    </w:lvl>
  </w:abstractNum>
  <w:abstractNum w:abstractNumId="5" w15:restartNumberingAfterBreak="0">
    <w:nsid w:val="125C791A"/>
    <w:multiLevelType w:val="multilevel"/>
    <w:tmpl w:val="63CE43B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15A62F5F"/>
    <w:multiLevelType w:val="multilevel"/>
    <w:tmpl w:val="2C24EE42"/>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180"/>
      </w:pPr>
      <w:rPr>
        <w:u w:val="none"/>
      </w:rPr>
    </w:lvl>
  </w:abstractNum>
  <w:abstractNum w:abstractNumId="7" w15:restartNumberingAfterBreak="0">
    <w:nsid w:val="17524A8E"/>
    <w:multiLevelType w:val="multilevel"/>
    <w:tmpl w:val="FE9EB4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77C2321"/>
    <w:multiLevelType w:val="multilevel"/>
    <w:tmpl w:val="D7022528"/>
    <w:lvl w:ilvl="0">
      <w:start w:val="1"/>
      <w:numFmt w:val="lowerLetter"/>
      <w:lvlText w:val="%1)"/>
      <w:lvlJc w:val="left"/>
      <w:pPr>
        <w:ind w:left="1992" w:hanging="274"/>
      </w:pPr>
      <w:rPr>
        <w:u w:val="none"/>
      </w:rPr>
    </w:lvl>
    <w:lvl w:ilvl="1">
      <w:numFmt w:val="bullet"/>
      <w:lvlText w:val="•"/>
      <w:lvlJc w:val="left"/>
      <w:pPr>
        <w:ind w:left="2990" w:hanging="274"/>
      </w:pPr>
      <w:rPr>
        <w:u w:val="none"/>
      </w:rPr>
    </w:lvl>
    <w:lvl w:ilvl="2">
      <w:numFmt w:val="bullet"/>
      <w:lvlText w:val="•"/>
      <w:lvlJc w:val="left"/>
      <w:pPr>
        <w:ind w:left="3981" w:hanging="273"/>
      </w:pPr>
      <w:rPr>
        <w:u w:val="none"/>
      </w:rPr>
    </w:lvl>
    <w:lvl w:ilvl="3">
      <w:numFmt w:val="bullet"/>
      <w:lvlText w:val="•"/>
      <w:lvlJc w:val="left"/>
      <w:pPr>
        <w:ind w:left="4971" w:hanging="274"/>
      </w:pPr>
      <w:rPr>
        <w:u w:val="none"/>
      </w:rPr>
    </w:lvl>
    <w:lvl w:ilvl="4">
      <w:numFmt w:val="bullet"/>
      <w:lvlText w:val="•"/>
      <w:lvlJc w:val="left"/>
      <w:pPr>
        <w:ind w:left="5962" w:hanging="273"/>
      </w:pPr>
      <w:rPr>
        <w:u w:val="none"/>
      </w:rPr>
    </w:lvl>
    <w:lvl w:ilvl="5">
      <w:numFmt w:val="bullet"/>
      <w:lvlText w:val="•"/>
      <w:lvlJc w:val="left"/>
      <w:pPr>
        <w:ind w:left="6952" w:hanging="273"/>
      </w:pPr>
      <w:rPr>
        <w:u w:val="none"/>
      </w:rPr>
    </w:lvl>
    <w:lvl w:ilvl="6">
      <w:numFmt w:val="bullet"/>
      <w:lvlText w:val="•"/>
      <w:lvlJc w:val="left"/>
      <w:pPr>
        <w:ind w:left="7943" w:hanging="274"/>
      </w:pPr>
      <w:rPr>
        <w:u w:val="none"/>
      </w:rPr>
    </w:lvl>
    <w:lvl w:ilvl="7">
      <w:numFmt w:val="bullet"/>
      <w:lvlText w:val="•"/>
      <w:lvlJc w:val="left"/>
      <w:pPr>
        <w:ind w:left="8933" w:hanging="274"/>
      </w:pPr>
      <w:rPr>
        <w:u w:val="none"/>
      </w:rPr>
    </w:lvl>
    <w:lvl w:ilvl="8">
      <w:numFmt w:val="bullet"/>
      <w:lvlText w:val="•"/>
      <w:lvlJc w:val="left"/>
      <w:pPr>
        <w:ind w:left="9924" w:hanging="274"/>
      </w:pPr>
      <w:rPr>
        <w:u w:val="none"/>
      </w:rPr>
    </w:lvl>
  </w:abstractNum>
  <w:abstractNum w:abstractNumId="9" w15:restartNumberingAfterBreak="0">
    <w:nsid w:val="181D4D2A"/>
    <w:multiLevelType w:val="multilevel"/>
    <w:tmpl w:val="F5DA52A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10" w15:restartNumberingAfterBreak="0">
    <w:nsid w:val="1F4A154E"/>
    <w:multiLevelType w:val="multilevel"/>
    <w:tmpl w:val="F63E2B78"/>
    <w:lvl w:ilvl="0">
      <w:start w:val="1"/>
      <w:numFmt w:val="lowerLetter"/>
      <w:lvlText w:val="%1)"/>
      <w:lvlJc w:val="left"/>
      <w:pPr>
        <w:ind w:left="7437" w:hanging="273"/>
      </w:pPr>
      <w:rPr>
        <w:u w:val="none"/>
      </w:rPr>
    </w:lvl>
    <w:lvl w:ilvl="1">
      <w:numFmt w:val="bullet"/>
      <w:lvlText w:val="•"/>
      <w:lvlJc w:val="left"/>
      <w:pPr>
        <w:ind w:left="7886" w:hanging="274"/>
      </w:pPr>
      <w:rPr>
        <w:u w:val="none"/>
      </w:rPr>
    </w:lvl>
    <w:lvl w:ilvl="2">
      <w:numFmt w:val="bullet"/>
      <w:lvlText w:val="•"/>
      <w:lvlJc w:val="left"/>
      <w:pPr>
        <w:ind w:left="8333" w:hanging="274"/>
      </w:pPr>
      <w:rPr>
        <w:u w:val="none"/>
      </w:rPr>
    </w:lvl>
    <w:lvl w:ilvl="3">
      <w:numFmt w:val="bullet"/>
      <w:lvlText w:val="•"/>
      <w:lvlJc w:val="left"/>
      <w:pPr>
        <w:ind w:left="8779" w:hanging="274"/>
      </w:pPr>
      <w:rPr>
        <w:u w:val="none"/>
      </w:rPr>
    </w:lvl>
    <w:lvl w:ilvl="4">
      <w:numFmt w:val="bullet"/>
      <w:lvlText w:val="•"/>
      <w:lvlJc w:val="left"/>
      <w:pPr>
        <w:ind w:left="9226" w:hanging="274"/>
      </w:pPr>
      <w:rPr>
        <w:u w:val="none"/>
      </w:rPr>
    </w:lvl>
    <w:lvl w:ilvl="5">
      <w:numFmt w:val="bullet"/>
      <w:lvlText w:val="•"/>
      <w:lvlJc w:val="left"/>
      <w:pPr>
        <w:ind w:left="9672" w:hanging="274"/>
      </w:pPr>
      <w:rPr>
        <w:u w:val="none"/>
      </w:rPr>
    </w:lvl>
    <w:lvl w:ilvl="6">
      <w:numFmt w:val="bullet"/>
      <w:lvlText w:val="•"/>
      <w:lvlJc w:val="left"/>
      <w:pPr>
        <w:ind w:left="10119" w:hanging="274"/>
      </w:pPr>
      <w:rPr>
        <w:u w:val="none"/>
      </w:rPr>
    </w:lvl>
    <w:lvl w:ilvl="7">
      <w:numFmt w:val="bullet"/>
      <w:lvlText w:val="•"/>
      <w:lvlJc w:val="left"/>
      <w:pPr>
        <w:ind w:left="10565" w:hanging="274"/>
      </w:pPr>
      <w:rPr>
        <w:u w:val="none"/>
      </w:rPr>
    </w:lvl>
    <w:lvl w:ilvl="8">
      <w:numFmt w:val="bullet"/>
      <w:lvlText w:val="•"/>
      <w:lvlJc w:val="left"/>
      <w:pPr>
        <w:ind w:left="11012" w:hanging="274"/>
      </w:pPr>
      <w:rPr>
        <w:u w:val="none"/>
      </w:rPr>
    </w:lvl>
  </w:abstractNum>
  <w:abstractNum w:abstractNumId="11" w15:restartNumberingAfterBreak="0">
    <w:nsid w:val="30E1561D"/>
    <w:multiLevelType w:val="multilevel"/>
    <w:tmpl w:val="9B14BC78"/>
    <w:lvl w:ilvl="0">
      <w:start w:val="1"/>
      <w:numFmt w:val="lowerLetter"/>
      <w:lvlText w:val="%1)"/>
      <w:lvlJc w:val="left"/>
      <w:pPr>
        <w:ind w:left="1876" w:hanging="360"/>
      </w:pPr>
      <w:rPr>
        <w:u w:val="none"/>
      </w:rPr>
    </w:lvl>
    <w:lvl w:ilvl="1">
      <w:start w:val="1"/>
      <w:numFmt w:val="lowerLetter"/>
      <w:lvlText w:val="%2."/>
      <w:lvlJc w:val="left"/>
      <w:pPr>
        <w:ind w:left="2596" w:hanging="360"/>
      </w:pPr>
      <w:rPr>
        <w:u w:val="none"/>
      </w:rPr>
    </w:lvl>
    <w:lvl w:ilvl="2">
      <w:start w:val="1"/>
      <w:numFmt w:val="lowerRoman"/>
      <w:lvlText w:val="%3."/>
      <w:lvlJc w:val="right"/>
      <w:pPr>
        <w:ind w:left="3316" w:hanging="180"/>
      </w:pPr>
      <w:rPr>
        <w:u w:val="none"/>
      </w:rPr>
    </w:lvl>
    <w:lvl w:ilvl="3">
      <w:start w:val="1"/>
      <w:numFmt w:val="decimal"/>
      <w:lvlText w:val="%4."/>
      <w:lvlJc w:val="left"/>
      <w:pPr>
        <w:ind w:left="4036" w:hanging="360"/>
      </w:pPr>
      <w:rPr>
        <w:u w:val="none"/>
      </w:rPr>
    </w:lvl>
    <w:lvl w:ilvl="4">
      <w:start w:val="1"/>
      <w:numFmt w:val="lowerLetter"/>
      <w:lvlText w:val="%5."/>
      <w:lvlJc w:val="left"/>
      <w:pPr>
        <w:ind w:left="4756" w:hanging="360"/>
      </w:pPr>
      <w:rPr>
        <w:u w:val="none"/>
      </w:rPr>
    </w:lvl>
    <w:lvl w:ilvl="5">
      <w:start w:val="1"/>
      <w:numFmt w:val="lowerRoman"/>
      <w:lvlText w:val="%6."/>
      <w:lvlJc w:val="right"/>
      <w:pPr>
        <w:ind w:left="5476" w:hanging="180"/>
      </w:pPr>
      <w:rPr>
        <w:u w:val="none"/>
      </w:rPr>
    </w:lvl>
    <w:lvl w:ilvl="6">
      <w:start w:val="1"/>
      <w:numFmt w:val="decimal"/>
      <w:lvlText w:val="%7."/>
      <w:lvlJc w:val="left"/>
      <w:pPr>
        <w:ind w:left="6196" w:hanging="360"/>
      </w:pPr>
      <w:rPr>
        <w:u w:val="none"/>
      </w:rPr>
    </w:lvl>
    <w:lvl w:ilvl="7">
      <w:start w:val="1"/>
      <w:numFmt w:val="lowerLetter"/>
      <w:lvlText w:val="%8."/>
      <w:lvlJc w:val="left"/>
      <w:pPr>
        <w:ind w:left="6916" w:hanging="360"/>
      </w:pPr>
      <w:rPr>
        <w:u w:val="none"/>
      </w:rPr>
    </w:lvl>
    <w:lvl w:ilvl="8">
      <w:start w:val="1"/>
      <w:numFmt w:val="lowerRoman"/>
      <w:lvlText w:val="%9."/>
      <w:lvlJc w:val="right"/>
      <w:pPr>
        <w:ind w:left="7636" w:hanging="180"/>
      </w:pPr>
      <w:rPr>
        <w:u w:val="none"/>
      </w:rPr>
    </w:lvl>
  </w:abstractNum>
  <w:abstractNum w:abstractNumId="12" w15:restartNumberingAfterBreak="0">
    <w:nsid w:val="336B3E6D"/>
    <w:multiLevelType w:val="multilevel"/>
    <w:tmpl w:val="3F72483A"/>
    <w:lvl w:ilvl="0">
      <w:start w:val="1"/>
      <w:numFmt w:val="upperRoman"/>
      <w:lvlText w:val="%1"/>
      <w:lvlJc w:val="left"/>
      <w:pPr>
        <w:ind w:left="1056" w:hanging="116"/>
      </w:pPr>
      <w:rPr>
        <w:u w:val="none"/>
      </w:rPr>
    </w:lvl>
    <w:lvl w:ilvl="1">
      <w:start w:val="1"/>
      <w:numFmt w:val="lowerLetter"/>
      <w:lvlText w:val="%2)"/>
      <w:lvlJc w:val="left"/>
      <w:pPr>
        <w:ind w:left="1182" w:hanging="242"/>
      </w:pPr>
      <w:rPr>
        <w:u w:val="none"/>
      </w:rPr>
    </w:lvl>
    <w:lvl w:ilvl="2">
      <w:numFmt w:val="bullet"/>
      <w:lvlText w:val="•"/>
      <w:lvlJc w:val="left"/>
      <w:pPr>
        <w:ind w:left="2371" w:hanging="242"/>
      </w:pPr>
      <w:rPr>
        <w:u w:val="none"/>
      </w:rPr>
    </w:lvl>
    <w:lvl w:ilvl="3">
      <w:numFmt w:val="bullet"/>
      <w:lvlText w:val="•"/>
      <w:lvlJc w:val="left"/>
      <w:pPr>
        <w:ind w:left="3563" w:hanging="242"/>
      </w:pPr>
      <w:rPr>
        <w:u w:val="none"/>
      </w:rPr>
    </w:lvl>
    <w:lvl w:ilvl="4">
      <w:numFmt w:val="bullet"/>
      <w:lvlText w:val="•"/>
      <w:lvlJc w:val="left"/>
      <w:pPr>
        <w:ind w:left="4755" w:hanging="242"/>
      </w:pPr>
      <w:rPr>
        <w:u w:val="none"/>
      </w:rPr>
    </w:lvl>
    <w:lvl w:ilvl="5">
      <w:numFmt w:val="bullet"/>
      <w:lvlText w:val="•"/>
      <w:lvlJc w:val="left"/>
      <w:pPr>
        <w:ind w:left="5946" w:hanging="242"/>
      </w:pPr>
      <w:rPr>
        <w:u w:val="none"/>
      </w:rPr>
    </w:lvl>
    <w:lvl w:ilvl="6">
      <w:numFmt w:val="bullet"/>
      <w:lvlText w:val="•"/>
      <w:lvlJc w:val="left"/>
      <w:pPr>
        <w:ind w:left="7138" w:hanging="242"/>
      </w:pPr>
      <w:rPr>
        <w:u w:val="none"/>
      </w:rPr>
    </w:lvl>
    <w:lvl w:ilvl="7">
      <w:numFmt w:val="bullet"/>
      <w:lvlText w:val="•"/>
      <w:lvlJc w:val="left"/>
      <w:pPr>
        <w:ind w:left="8330" w:hanging="242"/>
      </w:pPr>
      <w:rPr>
        <w:u w:val="none"/>
      </w:rPr>
    </w:lvl>
    <w:lvl w:ilvl="8">
      <w:numFmt w:val="bullet"/>
      <w:lvlText w:val="•"/>
      <w:lvlJc w:val="left"/>
      <w:pPr>
        <w:ind w:left="9522" w:hanging="242"/>
      </w:pPr>
      <w:rPr>
        <w:u w:val="none"/>
      </w:rPr>
    </w:lvl>
  </w:abstractNum>
  <w:abstractNum w:abstractNumId="13" w15:restartNumberingAfterBreak="0">
    <w:nsid w:val="39EA74CB"/>
    <w:multiLevelType w:val="multilevel"/>
    <w:tmpl w:val="D6D2ADC8"/>
    <w:lvl w:ilvl="0">
      <w:start w:val="1"/>
      <w:numFmt w:val="lowerLetter"/>
      <w:lvlText w:val="%1)"/>
      <w:lvlJc w:val="left"/>
      <w:pPr>
        <w:ind w:left="2246" w:hanging="274"/>
      </w:pPr>
      <w:rPr>
        <w:u w:val="none"/>
      </w:rPr>
    </w:lvl>
    <w:lvl w:ilvl="1">
      <w:start w:val="1"/>
      <w:numFmt w:val="lowerLetter"/>
      <w:lvlText w:val="%2)"/>
      <w:lvlJc w:val="left"/>
      <w:pPr>
        <w:ind w:left="1927" w:hanging="274"/>
      </w:pPr>
      <w:rPr>
        <w:u w:val="none"/>
      </w:rPr>
    </w:lvl>
    <w:lvl w:ilvl="2">
      <w:numFmt w:val="bullet"/>
      <w:lvlText w:val="•"/>
      <w:lvlJc w:val="left"/>
      <w:pPr>
        <w:ind w:left="3313" w:hanging="273"/>
      </w:pPr>
      <w:rPr>
        <w:u w:val="none"/>
      </w:rPr>
    </w:lvl>
    <w:lvl w:ilvl="3">
      <w:numFmt w:val="bullet"/>
      <w:lvlText w:val="•"/>
      <w:lvlJc w:val="left"/>
      <w:pPr>
        <w:ind w:left="4387" w:hanging="274"/>
      </w:pPr>
      <w:rPr>
        <w:u w:val="none"/>
      </w:rPr>
    </w:lvl>
    <w:lvl w:ilvl="4">
      <w:numFmt w:val="bullet"/>
      <w:lvlText w:val="•"/>
      <w:lvlJc w:val="left"/>
      <w:pPr>
        <w:ind w:left="5461" w:hanging="274"/>
      </w:pPr>
      <w:rPr>
        <w:u w:val="none"/>
      </w:rPr>
    </w:lvl>
    <w:lvl w:ilvl="5">
      <w:numFmt w:val="bullet"/>
      <w:lvlText w:val="•"/>
      <w:lvlJc w:val="left"/>
      <w:pPr>
        <w:ind w:left="6535" w:hanging="274"/>
      </w:pPr>
      <w:rPr>
        <w:u w:val="none"/>
      </w:rPr>
    </w:lvl>
    <w:lvl w:ilvl="6">
      <w:numFmt w:val="bullet"/>
      <w:lvlText w:val="•"/>
      <w:lvlJc w:val="left"/>
      <w:pPr>
        <w:ind w:left="7609" w:hanging="274"/>
      </w:pPr>
      <w:rPr>
        <w:u w:val="none"/>
      </w:rPr>
    </w:lvl>
    <w:lvl w:ilvl="7">
      <w:numFmt w:val="bullet"/>
      <w:lvlText w:val="•"/>
      <w:lvlJc w:val="left"/>
      <w:pPr>
        <w:ind w:left="8683" w:hanging="274"/>
      </w:pPr>
      <w:rPr>
        <w:u w:val="none"/>
      </w:rPr>
    </w:lvl>
    <w:lvl w:ilvl="8">
      <w:numFmt w:val="bullet"/>
      <w:lvlText w:val="•"/>
      <w:lvlJc w:val="left"/>
      <w:pPr>
        <w:ind w:left="9757" w:hanging="274"/>
      </w:pPr>
      <w:rPr>
        <w:u w:val="none"/>
      </w:rPr>
    </w:lvl>
  </w:abstractNum>
  <w:abstractNum w:abstractNumId="14" w15:restartNumberingAfterBreak="0">
    <w:nsid w:val="3DA52C7E"/>
    <w:multiLevelType w:val="multilevel"/>
    <w:tmpl w:val="35EAC7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0F12601"/>
    <w:multiLevelType w:val="multilevel"/>
    <w:tmpl w:val="619409CA"/>
    <w:lvl w:ilvl="0">
      <w:start w:val="1"/>
      <w:numFmt w:val="decimal"/>
      <w:lvlText w:val="%1."/>
      <w:lvlJc w:val="left"/>
      <w:pPr>
        <w:ind w:left="360" w:hanging="360"/>
      </w:pPr>
      <w:rPr>
        <w:u w:val="none"/>
      </w:rPr>
    </w:lvl>
    <w:lvl w:ilvl="1">
      <w:start w:val="1"/>
      <w:numFmt w:val="decimal"/>
      <w:lvlText w:val="%1.%2."/>
      <w:lvlJc w:val="left"/>
      <w:pPr>
        <w:ind w:left="4188" w:hanging="360"/>
      </w:pPr>
      <w:rPr>
        <w:u w:val="none"/>
      </w:rPr>
    </w:lvl>
    <w:lvl w:ilvl="2">
      <w:start w:val="1"/>
      <w:numFmt w:val="decimal"/>
      <w:lvlText w:val="%1.%2.%3."/>
      <w:lvlJc w:val="left"/>
      <w:pPr>
        <w:ind w:left="2874" w:hanging="720"/>
      </w:pPr>
      <w:rPr>
        <w:u w:val="none"/>
      </w:rPr>
    </w:lvl>
    <w:lvl w:ilvl="3">
      <w:start w:val="1"/>
      <w:numFmt w:val="decimal"/>
      <w:lvlText w:val="%1.%2.%3.%4."/>
      <w:lvlJc w:val="left"/>
      <w:pPr>
        <w:ind w:left="3951" w:hanging="720"/>
      </w:pPr>
      <w:rPr>
        <w:u w:val="none"/>
      </w:rPr>
    </w:lvl>
    <w:lvl w:ilvl="4">
      <w:start w:val="1"/>
      <w:numFmt w:val="decimal"/>
      <w:lvlText w:val="%1.%2.%3.%4.%5."/>
      <w:lvlJc w:val="left"/>
      <w:pPr>
        <w:ind w:left="5388" w:hanging="1080"/>
      </w:pPr>
      <w:rPr>
        <w:u w:val="none"/>
      </w:rPr>
    </w:lvl>
    <w:lvl w:ilvl="5">
      <w:start w:val="1"/>
      <w:numFmt w:val="decimal"/>
      <w:lvlText w:val="%1.%2.%3.%4.%5.%6."/>
      <w:lvlJc w:val="left"/>
      <w:pPr>
        <w:ind w:left="6465" w:hanging="1080"/>
      </w:pPr>
      <w:rPr>
        <w:u w:val="none"/>
      </w:rPr>
    </w:lvl>
    <w:lvl w:ilvl="6">
      <w:start w:val="1"/>
      <w:numFmt w:val="decimal"/>
      <w:lvlText w:val="%1.%2.%3.%4.%5.%6.%7."/>
      <w:lvlJc w:val="left"/>
      <w:pPr>
        <w:ind w:left="7902" w:hanging="1440"/>
      </w:pPr>
      <w:rPr>
        <w:u w:val="none"/>
      </w:rPr>
    </w:lvl>
    <w:lvl w:ilvl="7">
      <w:start w:val="1"/>
      <w:numFmt w:val="decimal"/>
      <w:lvlText w:val="%1.%2.%3.%4.%5.%6.%7.%8."/>
      <w:lvlJc w:val="left"/>
      <w:pPr>
        <w:ind w:left="8979" w:hanging="1440"/>
      </w:pPr>
      <w:rPr>
        <w:u w:val="none"/>
      </w:rPr>
    </w:lvl>
    <w:lvl w:ilvl="8">
      <w:start w:val="1"/>
      <w:numFmt w:val="decimal"/>
      <w:lvlText w:val="%1.%2.%3.%4.%5.%6.%7.%8.%9."/>
      <w:lvlJc w:val="left"/>
      <w:pPr>
        <w:ind w:left="10416" w:hanging="1800"/>
      </w:pPr>
      <w:rPr>
        <w:u w:val="none"/>
      </w:rPr>
    </w:lvl>
  </w:abstractNum>
  <w:abstractNum w:abstractNumId="16" w15:restartNumberingAfterBreak="0">
    <w:nsid w:val="49417471"/>
    <w:multiLevelType w:val="multilevel"/>
    <w:tmpl w:val="D342401C"/>
    <w:lvl w:ilvl="0">
      <w:start w:val="1"/>
      <w:numFmt w:val="lowerLetter"/>
      <w:lvlText w:val="%1)"/>
      <w:lvlJc w:val="left"/>
      <w:pPr>
        <w:ind w:left="1491" w:hanging="274"/>
      </w:pPr>
      <w:rPr>
        <w:u w:val="none"/>
      </w:rPr>
    </w:lvl>
    <w:lvl w:ilvl="1">
      <w:numFmt w:val="bullet"/>
      <w:lvlText w:val="•"/>
      <w:lvlJc w:val="left"/>
      <w:pPr>
        <w:ind w:left="2540" w:hanging="274"/>
      </w:pPr>
      <w:rPr>
        <w:u w:val="none"/>
      </w:rPr>
    </w:lvl>
    <w:lvl w:ilvl="2">
      <w:numFmt w:val="bullet"/>
      <w:lvlText w:val="•"/>
      <w:lvlJc w:val="left"/>
      <w:pPr>
        <w:ind w:left="3581" w:hanging="273"/>
      </w:pPr>
      <w:rPr>
        <w:u w:val="none"/>
      </w:rPr>
    </w:lvl>
    <w:lvl w:ilvl="3">
      <w:numFmt w:val="bullet"/>
      <w:lvlText w:val="•"/>
      <w:lvlJc w:val="left"/>
      <w:pPr>
        <w:ind w:left="4621" w:hanging="274"/>
      </w:pPr>
      <w:rPr>
        <w:u w:val="none"/>
      </w:rPr>
    </w:lvl>
    <w:lvl w:ilvl="4">
      <w:numFmt w:val="bullet"/>
      <w:lvlText w:val="•"/>
      <w:lvlJc w:val="left"/>
      <w:pPr>
        <w:ind w:left="5662" w:hanging="273"/>
      </w:pPr>
      <w:rPr>
        <w:u w:val="none"/>
      </w:rPr>
    </w:lvl>
    <w:lvl w:ilvl="5">
      <w:numFmt w:val="bullet"/>
      <w:lvlText w:val="•"/>
      <w:lvlJc w:val="left"/>
      <w:pPr>
        <w:ind w:left="6702" w:hanging="273"/>
      </w:pPr>
      <w:rPr>
        <w:u w:val="none"/>
      </w:rPr>
    </w:lvl>
    <w:lvl w:ilvl="6">
      <w:numFmt w:val="bullet"/>
      <w:lvlText w:val="•"/>
      <w:lvlJc w:val="left"/>
      <w:pPr>
        <w:ind w:left="7743" w:hanging="274"/>
      </w:pPr>
      <w:rPr>
        <w:u w:val="none"/>
      </w:rPr>
    </w:lvl>
    <w:lvl w:ilvl="7">
      <w:numFmt w:val="bullet"/>
      <w:lvlText w:val="•"/>
      <w:lvlJc w:val="left"/>
      <w:pPr>
        <w:ind w:left="8783" w:hanging="274"/>
      </w:pPr>
      <w:rPr>
        <w:u w:val="none"/>
      </w:rPr>
    </w:lvl>
    <w:lvl w:ilvl="8">
      <w:numFmt w:val="bullet"/>
      <w:lvlText w:val="•"/>
      <w:lvlJc w:val="left"/>
      <w:pPr>
        <w:ind w:left="9824" w:hanging="274"/>
      </w:pPr>
      <w:rPr>
        <w:u w:val="none"/>
      </w:rPr>
    </w:lvl>
  </w:abstractNum>
  <w:abstractNum w:abstractNumId="17" w15:restartNumberingAfterBreak="0">
    <w:nsid w:val="49810DCF"/>
    <w:multiLevelType w:val="multilevel"/>
    <w:tmpl w:val="E5D80D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98F2FA5"/>
    <w:multiLevelType w:val="multilevel"/>
    <w:tmpl w:val="010C7D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9E06365"/>
    <w:multiLevelType w:val="multilevel"/>
    <w:tmpl w:val="E91EDB3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15:restartNumberingAfterBreak="0">
    <w:nsid w:val="4A380D29"/>
    <w:multiLevelType w:val="multilevel"/>
    <w:tmpl w:val="086C5B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A3E7485"/>
    <w:multiLevelType w:val="multilevel"/>
    <w:tmpl w:val="B52A7DEC"/>
    <w:lvl w:ilvl="0">
      <w:start w:val="1"/>
      <w:numFmt w:val="lowerLetter"/>
      <w:lvlText w:val="%1)"/>
      <w:lvlJc w:val="left"/>
      <w:pPr>
        <w:ind w:left="2138" w:hanging="360"/>
      </w:pPr>
      <w:rPr>
        <w:u w:val="none"/>
      </w:rPr>
    </w:lvl>
    <w:lvl w:ilvl="1">
      <w:start w:val="1"/>
      <w:numFmt w:val="lowerLetter"/>
      <w:lvlText w:val="%2."/>
      <w:lvlJc w:val="left"/>
      <w:pPr>
        <w:ind w:left="2858" w:hanging="360"/>
      </w:pPr>
      <w:rPr>
        <w:u w:val="none"/>
      </w:rPr>
    </w:lvl>
    <w:lvl w:ilvl="2">
      <w:start w:val="1"/>
      <w:numFmt w:val="lowerRoman"/>
      <w:lvlText w:val="%3."/>
      <w:lvlJc w:val="right"/>
      <w:pPr>
        <w:ind w:left="3578" w:hanging="180"/>
      </w:pPr>
      <w:rPr>
        <w:u w:val="none"/>
      </w:rPr>
    </w:lvl>
    <w:lvl w:ilvl="3">
      <w:start w:val="1"/>
      <w:numFmt w:val="decimal"/>
      <w:lvlText w:val="%4."/>
      <w:lvlJc w:val="left"/>
      <w:pPr>
        <w:ind w:left="4298" w:hanging="360"/>
      </w:pPr>
      <w:rPr>
        <w:u w:val="none"/>
      </w:rPr>
    </w:lvl>
    <w:lvl w:ilvl="4">
      <w:start w:val="1"/>
      <w:numFmt w:val="lowerLetter"/>
      <w:lvlText w:val="%5."/>
      <w:lvlJc w:val="left"/>
      <w:pPr>
        <w:ind w:left="5018" w:hanging="360"/>
      </w:pPr>
      <w:rPr>
        <w:u w:val="none"/>
      </w:rPr>
    </w:lvl>
    <w:lvl w:ilvl="5">
      <w:start w:val="1"/>
      <w:numFmt w:val="lowerRoman"/>
      <w:lvlText w:val="%6."/>
      <w:lvlJc w:val="right"/>
      <w:pPr>
        <w:ind w:left="5738" w:hanging="180"/>
      </w:pPr>
      <w:rPr>
        <w:u w:val="none"/>
      </w:rPr>
    </w:lvl>
    <w:lvl w:ilvl="6">
      <w:start w:val="1"/>
      <w:numFmt w:val="decimal"/>
      <w:lvlText w:val="%7."/>
      <w:lvlJc w:val="left"/>
      <w:pPr>
        <w:ind w:left="6458" w:hanging="360"/>
      </w:pPr>
      <w:rPr>
        <w:u w:val="none"/>
      </w:rPr>
    </w:lvl>
    <w:lvl w:ilvl="7">
      <w:start w:val="1"/>
      <w:numFmt w:val="lowerLetter"/>
      <w:lvlText w:val="%8."/>
      <w:lvlJc w:val="left"/>
      <w:pPr>
        <w:ind w:left="7178" w:hanging="360"/>
      </w:pPr>
      <w:rPr>
        <w:u w:val="none"/>
      </w:rPr>
    </w:lvl>
    <w:lvl w:ilvl="8">
      <w:start w:val="1"/>
      <w:numFmt w:val="lowerRoman"/>
      <w:lvlText w:val="%9."/>
      <w:lvlJc w:val="right"/>
      <w:pPr>
        <w:ind w:left="7898" w:hanging="180"/>
      </w:pPr>
      <w:rPr>
        <w:u w:val="none"/>
      </w:rPr>
    </w:lvl>
  </w:abstractNum>
  <w:abstractNum w:abstractNumId="22" w15:restartNumberingAfterBreak="0">
    <w:nsid w:val="4BA543BD"/>
    <w:multiLevelType w:val="multilevel"/>
    <w:tmpl w:val="B7327B64"/>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180"/>
      </w:pPr>
      <w:rPr>
        <w:u w:val="none"/>
      </w:rPr>
    </w:lvl>
  </w:abstractNum>
  <w:abstractNum w:abstractNumId="23" w15:restartNumberingAfterBreak="0">
    <w:nsid w:val="5B3A7971"/>
    <w:multiLevelType w:val="multilevel"/>
    <w:tmpl w:val="92CACA9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5D1A6EE9"/>
    <w:multiLevelType w:val="multilevel"/>
    <w:tmpl w:val="72E2E7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2174FEC"/>
    <w:multiLevelType w:val="multilevel"/>
    <w:tmpl w:val="C890C2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6A91D21"/>
    <w:multiLevelType w:val="multilevel"/>
    <w:tmpl w:val="715C7808"/>
    <w:lvl w:ilvl="0">
      <w:start w:val="1"/>
      <w:numFmt w:val="lowerLetter"/>
      <w:lvlText w:val="%1)"/>
      <w:lvlJc w:val="left"/>
      <w:pPr>
        <w:ind w:left="2223" w:hanging="274"/>
      </w:pPr>
      <w:rPr>
        <w:u w:val="none"/>
      </w:rPr>
    </w:lvl>
    <w:lvl w:ilvl="1">
      <w:numFmt w:val="bullet"/>
      <w:lvlText w:val="•"/>
      <w:lvlJc w:val="left"/>
      <w:pPr>
        <w:ind w:left="3188" w:hanging="273"/>
      </w:pPr>
      <w:rPr>
        <w:u w:val="none"/>
      </w:rPr>
    </w:lvl>
    <w:lvl w:ilvl="2">
      <w:numFmt w:val="bullet"/>
      <w:lvlText w:val="•"/>
      <w:lvlJc w:val="left"/>
      <w:pPr>
        <w:ind w:left="4157" w:hanging="274"/>
      </w:pPr>
      <w:rPr>
        <w:u w:val="none"/>
      </w:rPr>
    </w:lvl>
    <w:lvl w:ilvl="3">
      <w:numFmt w:val="bullet"/>
      <w:lvlText w:val="•"/>
      <w:lvlJc w:val="left"/>
      <w:pPr>
        <w:ind w:left="5125" w:hanging="274"/>
      </w:pPr>
      <w:rPr>
        <w:u w:val="none"/>
      </w:rPr>
    </w:lvl>
    <w:lvl w:ilvl="4">
      <w:numFmt w:val="bullet"/>
      <w:lvlText w:val="•"/>
      <w:lvlJc w:val="left"/>
      <w:pPr>
        <w:ind w:left="6094" w:hanging="274"/>
      </w:pPr>
      <w:rPr>
        <w:u w:val="none"/>
      </w:rPr>
    </w:lvl>
    <w:lvl w:ilvl="5">
      <w:numFmt w:val="bullet"/>
      <w:lvlText w:val="•"/>
      <w:lvlJc w:val="left"/>
      <w:pPr>
        <w:ind w:left="7062" w:hanging="273"/>
      </w:pPr>
      <w:rPr>
        <w:u w:val="none"/>
      </w:rPr>
    </w:lvl>
    <w:lvl w:ilvl="6">
      <w:numFmt w:val="bullet"/>
      <w:lvlText w:val="•"/>
      <w:lvlJc w:val="left"/>
      <w:pPr>
        <w:ind w:left="8031" w:hanging="274"/>
      </w:pPr>
      <w:rPr>
        <w:u w:val="none"/>
      </w:rPr>
    </w:lvl>
    <w:lvl w:ilvl="7">
      <w:numFmt w:val="bullet"/>
      <w:lvlText w:val="•"/>
      <w:lvlJc w:val="left"/>
      <w:pPr>
        <w:ind w:left="8999" w:hanging="274"/>
      </w:pPr>
      <w:rPr>
        <w:u w:val="none"/>
      </w:rPr>
    </w:lvl>
    <w:lvl w:ilvl="8">
      <w:numFmt w:val="bullet"/>
      <w:lvlText w:val="•"/>
      <w:lvlJc w:val="left"/>
      <w:pPr>
        <w:ind w:left="9968" w:hanging="274"/>
      </w:pPr>
      <w:rPr>
        <w:u w:val="none"/>
      </w:rPr>
    </w:lvl>
  </w:abstractNum>
  <w:abstractNum w:abstractNumId="27" w15:restartNumberingAfterBreak="0">
    <w:nsid w:val="67CE145F"/>
    <w:multiLevelType w:val="multilevel"/>
    <w:tmpl w:val="4E44148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8" w15:restartNumberingAfterBreak="0">
    <w:nsid w:val="6BE1718D"/>
    <w:multiLevelType w:val="multilevel"/>
    <w:tmpl w:val="021896CC"/>
    <w:lvl w:ilvl="0">
      <w:start w:val="1"/>
      <w:numFmt w:val="lowerLetter"/>
      <w:lvlText w:val="%1)"/>
      <w:lvlJc w:val="left"/>
      <w:pPr>
        <w:ind w:left="1446" w:hanging="360"/>
      </w:pPr>
      <w:rPr>
        <w:u w:val="none"/>
      </w:rPr>
    </w:lvl>
    <w:lvl w:ilvl="1">
      <w:start w:val="1"/>
      <w:numFmt w:val="lowerLetter"/>
      <w:lvlText w:val="%2."/>
      <w:lvlJc w:val="left"/>
      <w:pPr>
        <w:ind w:left="2166" w:hanging="360"/>
      </w:pPr>
      <w:rPr>
        <w:u w:val="none"/>
      </w:rPr>
    </w:lvl>
    <w:lvl w:ilvl="2">
      <w:start w:val="1"/>
      <w:numFmt w:val="lowerRoman"/>
      <w:lvlText w:val="%3."/>
      <w:lvlJc w:val="right"/>
      <w:pPr>
        <w:ind w:left="2886" w:hanging="180"/>
      </w:pPr>
      <w:rPr>
        <w:u w:val="none"/>
      </w:rPr>
    </w:lvl>
    <w:lvl w:ilvl="3">
      <w:start w:val="1"/>
      <w:numFmt w:val="decimal"/>
      <w:lvlText w:val="%4."/>
      <w:lvlJc w:val="left"/>
      <w:pPr>
        <w:ind w:left="3606" w:hanging="360"/>
      </w:pPr>
      <w:rPr>
        <w:u w:val="none"/>
      </w:rPr>
    </w:lvl>
    <w:lvl w:ilvl="4">
      <w:start w:val="1"/>
      <w:numFmt w:val="lowerLetter"/>
      <w:lvlText w:val="%5."/>
      <w:lvlJc w:val="left"/>
      <w:pPr>
        <w:ind w:left="4326" w:hanging="360"/>
      </w:pPr>
      <w:rPr>
        <w:u w:val="none"/>
      </w:rPr>
    </w:lvl>
    <w:lvl w:ilvl="5">
      <w:start w:val="1"/>
      <w:numFmt w:val="lowerRoman"/>
      <w:lvlText w:val="%6."/>
      <w:lvlJc w:val="right"/>
      <w:pPr>
        <w:ind w:left="5046" w:hanging="180"/>
      </w:pPr>
      <w:rPr>
        <w:u w:val="none"/>
      </w:rPr>
    </w:lvl>
    <w:lvl w:ilvl="6">
      <w:start w:val="1"/>
      <w:numFmt w:val="decimal"/>
      <w:lvlText w:val="%7."/>
      <w:lvlJc w:val="left"/>
      <w:pPr>
        <w:ind w:left="5766" w:hanging="360"/>
      </w:pPr>
      <w:rPr>
        <w:u w:val="none"/>
      </w:rPr>
    </w:lvl>
    <w:lvl w:ilvl="7">
      <w:start w:val="1"/>
      <w:numFmt w:val="lowerLetter"/>
      <w:lvlText w:val="%8."/>
      <w:lvlJc w:val="left"/>
      <w:pPr>
        <w:ind w:left="6486" w:hanging="360"/>
      </w:pPr>
      <w:rPr>
        <w:u w:val="none"/>
      </w:rPr>
    </w:lvl>
    <w:lvl w:ilvl="8">
      <w:start w:val="1"/>
      <w:numFmt w:val="lowerRoman"/>
      <w:lvlText w:val="%9."/>
      <w:lvlJc w:val="right"/>
      <w:pPr>
        <w:ind w:left="7206" w:hanging="180"/>
      </w:pPr>
      <w:rPr>
        <w:u w:val="none"/>
      </w:rPr>
    </w:lvl>
  </w:abstractNum>
  <w:abstractNum w:abstractNumId="29" w15:restartNumberingAfterBreak="0">
    <w:nsid w:val="6C2E63AC"/>
    <w:multiLevelType w:val="multilevel"/>
    <w:tmpl w:val="1808383C"/>
    <w:lvl w:ilvl="0">
      <w:start w:val="1"/>
      <w:numFmt w:val="lowerLetter"/>
      <w:lvlText w:val="%1)"/>
      <w:lvlJc w:val="left"/>
      <w:pPr>
        <w:ind w:left="5972" w:hanging="273"/>
      </w:pPr>
      <w:rPr>
        <w:u w:val="none"/>
      </w:rPr>
    </w:lvl>
    <w:lvl w:ilvl="1">
      <w:numFmt w:val="bullet"/>
      <w:lvlText w:val="•"/>
      <w:lvlJc w:val="left"/>
      <w:pPr>
        <w:ind w:left="6572" w:hanging="273"/>
      </w:pPr>
      <w:rPr>
        <w:u w:val="none"/>
      </w:rPr>
    </w:lvl>
    <w:lvl w:ilvl="2">
      <w:numFmt w:val="bullet"/>
      <w:lvlText w:val="•"/>
      <w:lvlJc w:val="left"/>
      <w:pPr>
        <w:ind w:left="7165" w:hanging="274"/>
      </w:pPr>
      <w:rPr>
        <w:u w:val="none"/>
      </w:rPr>
    </w:lvl>
    <w:lvl w:ilvl="3">
      <w:numFmt w:val="bullet"/>
      <w:lvlText w:val="•"/>
      <w:lvlJc w:val="left"/>
      <w:pPr>
        <w:ind w:left="7757" w:hanging="273"/>
      </w:pPr>
      <w:rPr>
        <w:u w:val="none"/>
      </w:rPr>
    </w:lvl>
    <w:lvl w:ilvl="4">
      <w:numFmt w:val="bullet"/>
      <w:lvlText w:val="•"/>
      <w:lvlJc w:val="left"/>
      <w:pPr>
        <w:ind w:left="8350" w:hanging="274"/>
      </w:pPr>
      <w:rPr>
        <w:u w:val="none"/>
      </w:rPr>
    </w:lvl>
    <w:lvl w:ilvl="5">
      <w:numFmt w:val="bullet"/>
      <w:lvlText w:val="•"/>
      <w:lvlJc w:val="left"/>
      <w:pPr>
        <w:ind w:left="8942" w:hanging="274"/>
      </w:pPr>
      <w:rPr>
        <w:u w:val="none"/>
      </w:rPr>
    </w:lvl>
    <w:lvl w:ilvl="6">
      <w:numFmt w:val="bullet"/>
      <w:lvlText w:val="•"/>
      <w:lvlJc w:val="left"/>
      <w:pPr>
        <w:ind w:left="9535" w:hanging="274"/>
      </w:pPr>
      <w:rPr>
        <w:u w:val="none"/>
      </w:rPr>
    </w:lvl>
    <w:lvl w:ilvl="7">
      <w:numFmt w:val="bullet"/>
      <w:lvlText w:val="•"/>
      <w:lvlJc w:val="left"/>
      <w:pPr>
        <w:ind w:left="10127" w:hanging="274"/>
      </w:pPr>
      <w:rPr>
        <w:u w:val="none"/>
      </w:rPr>
    </w:lvl>
    <w:lvl w:ilvl="8">
      <w:numFmt w:val="bullet"/>
      <w:lvlText w:val="•"/>
      <w:lvlJc w:val="left"/>
      <w:pPr>
        <w:ind w:left="10720" w:hanging="274"/>
      </w:pPr>
      <w:rPr>
        <w:u w:val="none"/>
      </w:rPr>
    </w:lvl>
  </w:abstractNum>
  <w:abstractNum w:abstractNumId="30" w15:restartNumberingAfterBreak="0">
    <w:nsid w:val="7388067D"/>
    <w:multiLevelType w:val="multilevel"/>
    <w:tmpl w:val="444EF64E"/>
    <w:lvl w:ilvl="0">
      <w:start w:val="1"/>
      <w:numFmt w:val="lowerLetter"/>
      <w:lvlText w:val="%1)"/>
      <w:lvlJc w:val="left"/>
      <w:pPr>
        <w:ind w:left="1022" w:hanging="273"/>
      </w:pPr>
      <w:rPr>
        <w:u w:val="none"/>
      </w:rPr>
    </w:lvl>
    <w:lvl w:ilvl="1">
      <w:start w:val="1"/>
      <w:numFmt w:val="lowerLetter"/>
      <w:lvlText w:val="%2)"/>
      <w:lvlJc w:val="left"/>
      <w:pPr>
        <w:ind w:left="2229" w:hanging="274"/>
      </w:pPr>
      <w:rPr>
        <w:u w:val="none"/>
      </w:rPr>
    </w:lvl>
    <w:lvl w:ilvl="2">
      <w:numFmt w:val="bullet"/>
      <w:lvlText w:val="•"/>
      <w:lvlJc w:val="left"/>
      <w:pPr>
        <w:ind w:left="3296" w:hanging="273"/>
      </w:pPr>
      <w:rPr>
        <w:u w:val="none"/>
      </w:rPr>
    </w:lvl>
    <w:lvl w:ilvl="3">
      <w:numFmt w:val="bullet"/>
      <w:lvlText w:val="•"/>
      <w:lvlJc w:val="left"/>
      <w:pPr>
        <w:ind w:left="4372" w:hanging="274"/>
      </w:pPr>
      <w:rPr>
        <w:u w:val="none"/>
      </w:rPr>
    </w:lvl>
    <w:lvl w:ilvl="4">
      <w:numFmt w:val="bullet"/>
      <w:lvlText w:val="•"/>
      <w:lvlJc w:val="left"/>
      <w:pPr>
        <w:ind w:left="5448" w:hanging="274"/>
      </w:pPr>
      <w:rPr>
        <w:u w:val="none"/>
      </w:rPr>
    </w:lvl>
    <w:lvl w:ilvl="5">
      <w:numFmt w:val="bullet"/>
      <w:lvlText w:val="•"/>
      <w:lvlJc w:val="left"/>
      <w:pPr>
        <w:ind w:left="6524" w:hanging="274"/>
      </w:pPr>
      <w:rPr>
        <w:u w:val="none"/>
      </w:rPr>
    </w:lvl>
    <w:lvl w:ilvl="6">
      <w:numFmt w:val="bullet"/>
      <w:lvlText w:val="•"/>
      <w:lvlJc w:val="left"/>
      <w:pPr>
        <w:ind w:left="7600" w:hanging="274"/>
      </w:pPr>
      <w:rPr>
        <w:u w:val="none"/>
      </w:rPr>
    </w:lvl>
    <w:lvl w:ilvl="7">
      <w:numFmt w:val="bullet"/>
      <w:lvlText w:val="•"/>
      <w:lvlJc w:val="left"/>
      <w:pPr>
        <w:ind w:left="8677" w:hanging="274"/>
      </w:pPr>
      <w:rPr>
        <w:u w:val="none"/>
      </w:rPr>
    </w:lvl>
    <w:lvl w:ilvl="8">
      <w:numFmt w:val="bullet"/>
      <w:lvlText w:val="•"/>
      <w:lvlJc w:val="left"/>
      <w:pPr>
        <w:ind w:left="9753" w:hanging="274"/>
      </w:pPr>
      <w:rPr>
        <w:u w:val="none"/>
      </w:rPr>
    </w:lvl>
  </w:abstractNum>
  <w:abstractNum w:abstractNumId="31" w15:restartNumberingAfterBreak="0">
    <w:nsid w:val="74B2210C"/>
    <w:multiLevelType w:val="multilevel"/>
    <w:tmpl w:val="1A84AA7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223058945">
    <w:abstractNumId w:val="25"/>
  </w:num>
  <w:num w:numId="2" w16cid:durableId="167259216">
    <w:abstractNumId w:val="22"/>
  </w:num>
  <w:num w:numId="3" w16cid:durableId="199318417">
    <w:abstractNumId w:val="30"/>
  </w:num>
  <w:num w:numId="4" w16cid:durableId="1212033102">
    <w:abstractNumId w:val="21"/>
  </w:num>
  <w:num w:numId="5" w16cid:durableId="284042389">
    <w:abstractNumId w:val="15"/>
  </w:num>
  <w:num w:numId="6" w16cid:durableId="670716380">
    <w:abstractNumId w:val="24"/>
  </w:num>
  <w:num w:numId="7" w16cid:durableId="381901022">
    <w:abstractNumId w:val="4"/>
  </w:num>
  <w:num w:numId="8" w16cid:durableId="1732461915">
    <w:abstractNumId w:val="9"/>
  </w:num>
  <w:num w:numId="9" w16cid:durableId="312569947">
    <w:abstractNumId w:val="10"/>
  </w:num>
  <w:num w:numId="10" w16cid:durableId="507525628">
    <w:abstractNumId w:val="6"/>
  </w:num>
  <w:num w:numId="11" w16cid:durableId="395200441">
    <w:abstractNumId w:val="14"/>
  </w:num>
  <w:num w:numId="12" w16cid:durableId="429937819">
    <w:abstractNumId w:val="8"/>
  </w:num>
  <w:num w:numId="13" w16cid:durableId="409037174">
    <w:abstractNumId w:val="2"/>
  </w:num>
  <w:num w:numId="14" w16cid:durableId="760105310">
    <w:abstractNumId w:val="17"/>
  </w:num>
  <w:num w:numId="15" w16cid:durableId="1075124745">
    <w:abstractNumId w:val="28"/>
  </w:num>
  <w:num w:numId="16" w16cid:durableId="759639181">
    <w:abstractNumId w:val="26"/>
  </w:num>
  <w:num w:numId="17" w16cid:durableId="1363283742">
    <w:abstractNumId w:val="18"/>
  </w:num>
  <w:num w:numId="18" w16cid:durableId="585655302">
    <w:abstractNumId w:val="5"/>
  </w:num>
  <w:num w:numId="19" w16cid:durableId="2060787745">
    <w:abstractNumId w:val="1"/>
  </w:num>
  <w:num w:numId="20" w16cid:durableId="206913657">
    <w:abstractNumId w:val="31"/>
  </w:num>
  <w:num w:numId="21" w16cid:durableId="1537499724">
    <w:abstractNumId w:val="29"/>
  </w:num>
  <w:num w:numId="22" w16cid:durableId="2100060086">
    <w:abstractNumId w:val="27"/>
  </w:num>
  <w:num w:numId="23" w16cid:durableId="1307780289">
    <w:abstractNumId w:val="19"/>
  </w:num>
  <w:num w:numId="24" w16cid:durableId="1624996983">
    <w:abstractNumId w:val="23"/>
  </w:num>
  <w:num w:numId="25" w16cid:durableId="1510439850">
    <w:abstractNumId w:val="16"/>
  </w:num>
  <w:num w:numId="26" w16cid:durableId="1557739435">
    <w:abstractNumId w:val="11"/>
  </w:num>
  <w:num w:numId="27" w16cid:durableId="874272701">
    <w:abstractNumId w:val="20"/>
  </w:num>
  <w:num w:numId="28" w16cid:durableId="859703683">
    <w:abstractNumId w:val="12"/>
  </w:num>
  <w:num w:numId="29" w16cid:durableId="612322943">
    <w:abstractNumId w:val="3"/>
  </w:num>
  <w:num w:numId="30" w16cid:durableId="485367392">
    <w:abstractNumId w:val="0"/>
  </w:num>
  <w:num w:numId="31" w16cid:durableId="46077707">
    <w:abstractNumId w:val="7"/>
  </w:num>
  <w:num w:numId="32" w16cid:durableId="96373152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CB"/>
    <w:rsid w:val="001324B4"/>
    <w:rsid w:val="003C15C3"/>
    <w:rsid w:val="006924CB"/>
    <w:rsid w:val="007C3EAA"/>
    <w:rsid w:val="00FE1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CE60"/>
  <w15:docId w15:val="{A7FAA388-7D5F-4057-A364-66D7D71C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0" Type="http://schemas.openxmlformats.org/officeDocument/2006/relationships/hyperlink" Target="https://ouvidoria.cge.mt.gov.br/falecidadao/" TargetMode="External"/><Relationship Id="rId3" Type="http://schemas.openxmlformats.org/officeDocument/2006/relationships/settings" Target="settings.xml"/><Relationship Id="rId2" Type="http://schemas.openxmlformats.org/officeDocument/2006/relationships/styles" Target="styles.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79" Type="http://schemas.openxmlformats.org/officeDocument/2006/relationships/image" Target="media/image2.png"/><Relationship Id="rId5" Type="http://schemas.openxmlformats.org/officeDocument/2006/relationships/footnotes" Target="footnotes.xml"/><Relationship Id="rId82" Type="http://schemas.openxmlformats.org/officeDocument/2006/relationships/fontTable" Target="fontTable.xml"/><Relationship Id="rId81"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6032</Words>
  <Characters>32579</Characters>
  <Application>Microsoft Office Word</Application>
  <DocSecurity>0</DocSecurity>
  <Lines>271</Lines>
  <Paragraphs>77</Paragraphs>
  <ScaleCrop>false</ScaleCrop>
  <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Claudia Garcia Fresqui</dc:creator>
  <cp:lastModifiedBy>Ana Claudia fresqui</cp:lastModifiedBy>
  <cp:revision>3</cp:revision>
  <dcterms:created xsi:type="dcterms:W3CDTF">2025-09-05T15:45:00Z</dcterms:created>
  <dcterms:modified xsi:type="dcterms:W3CDTF">2025-09-05T15:50:00Z</dcterms:modified>
</cp:coreProperties>
</file>